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78"/>
        <w:gridCol w:w="1051"/>
        <w:gridCol w:w="350"/>
        <w:gridCol w:w="1806"/>
      </w:tblGrid>
      <w:tr w:rsidR="00606545" w:rsidRPr="00A86F05" w14:paraId="63F761EF" w14:textId="77777777" w:rsidTr="00316B80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63F761EE" w14:textId="77777777" w:rsidR="00606545" w:rsidRPr="00FC552D" w:rsidRDefault="00606545" w:rsidP="00543AA1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KL 1</w:t>
            </w:r>
          </w:p>
        </w:tc>
      </w:tr>
      <w:tr w:rsidR="00606545" w:rsidRPr="00A86F05" w14:paraId="63F761F2" w14:textId="77777777" w:rsidTr="00316B80">
        <w:trPr>
          <w:trHeight w:val="347"/>
        </w:trPr>
        <w:tc>
          <w:tcPr>
            <w:tcW w:w="68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36C0A" w:themeFill="accent6" w:themeFillShade="BF"/>
            <w:vAlign w:val="center"/>
          </w:tcPr>
          <w:p w14:paraId="63F761F0" w14:textId="77777777" w:rsidR="00606545" w:rsidRPr="00A86F05" w:rsidRDefault="00606545" w:rsidP="00606545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2156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F761F1" w14:textId="77DCFCF9" w:rsidR="00606545" w:rsidRPr="00A86F05" w:rsidRDefault="00C905CF" w:rsidP="00543AA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Sběr hrubých nečistot</w:t>
            </w:r>
          </w:p>
        </w:tc>
      </w:tr>
      <w:tr w:rsidR="00606545" w:rsidRPr="00A86F05" w14:paraId="63F761F4" w14:textId="77777777" w:rsidTr="00316B80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3F761F3" w14:textId="0096EDC6" w:rsidR="00606545" w:rsidRPr="00A86F05" w:rsidRDefault="00606545" w:rsidP="00606545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Ref417913346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 SLUŽBY</w:t>
            </w:r>
            <w:bookmarkEnd w:id="0"/>
          </w:p>
        </w:tc>
      </w:tr>
      <w:tr w:rsidR="00606545" w:rsidRPr="00A86F05" w14:paraId="63F761F9" w14:textId="77777777" w:rsidTr="007B1F75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F761F5" w14:textId="066361C8" w:rsidR="00B371F8" w:rsidRDefault="00B371F8" w:rsidP="00543AA1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Předmětem </w:t>
            </w:r>
            <w:r w:rsidR="00606545" w:rsidRPr="00A86F05">
              <w:rPr>
                <w:rFonts w:asciiTheme="minorHAnsi" w:hAnsiTheme="minorHAnsi" w:cstheme="minorHAnsi"/>
                <w:sz w:val="22"/>
                <w:szCs w:val="22"/>
              </w:rPr>
              <w:t>Služ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606545" w:rsidRPr="00A86F05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606545">
              <w:rPr>
                <w:rFonts w:asciiTheme="minorHAnsi" w:hAnsiTheme="minorHAnsi" w:cstheme="minorHAnsi"/>
                <w:sz w:val="22"/>
                <w:szCs w:val="22"/>
              </w:rPr>
              <w:t xml:space="preserve"> dle tohoto Katalogového listu</w:t>
            </w:r>
            <w:r w:rsidR="00606545"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="00664607">
              <w:rPr>
                <w:rFonts w:asciiTheme="minorHAnsi" w:hAnsiTheme="minorHAnsi" w:cstheme="minorHAnsi"/>
                <w:sz w:val="22"/>
                <w:szCs w:val="22"/>
              </w:rPr>
              <w:t xml:space="preserve">celoroční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zajištění provádění </w:t>
            </w:r>
            <w:r w:rsidR="00606545">
              <w:rPr>
                <w:rFonts w:asciiTheme="minorHAnsi" w:hAnsiTheme="minorHAnsi" w:cstheme="minorHAnsi"/>
                <w:sz w:val="22"/>
                <w:szCs w:val="22"/>
              </w:rPr>
              <w:t>ruční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ho</w:t>
            </w:r>
            <w:r w:rsidR="00606545"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06545">
              <w:rPr>
                <w:rFonts w:asciiTheme="minorHAnsi" w:hAnsiTheme="minorHAnsi" w:cstheme="minorHAnsi"/>
                <w:sz w:val="22"/>
                <w:szCs w:val="22"/>
              </w:rPr>
              <w:t>úklid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606545">
              <w:rPr>
                <w:rFonts w:asciiTheme="minorHAnsi" w:hAnsiTheme="minorHAnsi" w:cstheme="minorHAnsi"/>
                <w:sz w:val="22"/>
                <w:szCs w:val="22"/>
              </w:rPr>
              <w:t xml:space="preserve"> chodníků a dalších veřejně přístupných prostranství od tzv. hrubých nečistot, jako jsou papíry, nedopalky a žvýkačky, PET lahve, seškrabání naplavenin, odstranění případných travin, úklid listí, vyčištění odtokových žlabů a další drobné práce. </w:t>
            </w:r>
          </w:p>
          <w:p w14:paraId="63F761F6" w14:textId="62052EC0" w:rsidR="00B371F8" w:rsidRDefault="00B371F8" w:rsidP="00543AA1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Služby dle tohoto Katalogového listu budou prováděny tak, že Poskytovatel zajistí pro Objednatele stálou dostupnost alespoň 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pracovníků, z toho 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dva</w:t>
            </w:r>
            <w:r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řidiče oprávněné k řízení vozidel </w:t>
            </w:r>
            <w:r w:rsidR="00AA5054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určených k poskytování Služeb </w:t>
            </w:r>
            <w:r w:rsidRPr="00445172">
              <w:rPr>
                <w:rFonts w:asciiTheme="minorHAnsi" w:hAnsiTheme="minorHAnsi" w:cstheme="minorHAnsi"/>
                <w:sz w:val="22"/>
                <w:szCs w:val="22"/>
              </w:rPr>
              <w:t>dle tohoto Katalogového listu, v rozsahu 160 pracovních hodin na jednoho pracovníka.</w:t>
            </w:r>
            <w:r w:rsidR="00AA5054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Na pracovníky, provádějící Službu „Uklízeč“ tak připadá celková měsíční dostupnost 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1600</w:t>
            </w:r>
            <w:r w:rsidR="00AA5054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hodin, na pracovník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AA5054" w:rsidRPr="00445172">
              <w:rPr>
                <w:rFonts w:asciiTheme="minorHAnsi" w:hAnsiTheme="minorHAnsi" w:cstheme="minorHAnsi"/>
                <w:sz w:val="22"/>
                <w:szCs w:val="22"/>
              </w:rPr>
              <w:t>, provádějícího Službu „Řidič uklízeč</w:t>
            </w:r>
            <w:r w:rsidR="009855D2" w:rsidRPr="00445172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="00664607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, pak celková měsíční dostupnost 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320</w:t>
            </w:r>
            <w:r w:rsidR="00664607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hodin.</w:t>
            </w:r>
          </w:p>
          <w:p w14:paraId="63F761F7" w14:textId="2E95F79A" w:rsidR="00606545" w:rsidRDefault="00664607" w:rsidP="00543AA1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5172">
              <w:rPr>
                <w:rFonts w:asciiTheme="minorHAnsi" w:hAnsiTheme="minorHAnsi" w:cstheme="minorHAnsi"/>
                <w:sz w:val="22"/>
                <w:szCs w:val="22"/>
              </w:rPr>
              <w:t>Obvykle jsou Služby dle tohoto Katalogového listu prováděny tak, že</w:t>
            </w:r>
            <w:r w:rsidR="00606545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šest pracovníků</w:t>
            </w:r>
            <w:r w:rsidR="00606545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uklíz</w:t>
            </w:r>
            <w:r w:rsidRPr="00445172">
              <w:rPr>
                <w:rFonts w:asciiTheme="minorHAnsi" w:hAnsiTheme="minorHAnsi" w:cstheme="minorHAnsi"/>
                <w:sz w:val="22"/>
                <w:szCs w:val="22"/>
              </w:rPr>
              <w:t>í Objednatelem</w:t>
            </w:r>
            <w:r w:rsidR="00606545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určený úsek. Řidič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uklízeč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606545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zbývající </w:t>
            </w:r>
            <w:r w:rsidR="00987E65" w:rsidRPr="00445172">
              <w:rPr>
                <w:rFonts w:asciiTheme="minorHAnsi" w:hAnsiTheme="minorHAnsi" w:cstheme="minorHAnsi"/>
                <w:sz w:val="22"/>
                <w:szCs w:val="22"/>
              </w:rPr>
              <w:t>uklízeč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606545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pak budou zajišťovat další úklidy dle potřeby </w:t>
            </w:r>
            <w:r w:rsidRPr="00445172">
              <w:rPr>
                <w:rFonts w:asciiTheme="minorHAnsi" w:hAnsiTheme="minorHAnsi" w:cstheme="minorHAnsi"/>
                <w:sz w:val="22"/>
                <w:szCs w:val="22"/>
              </w:rPr>
              <w:t>Objednatele</w:t>
            </w:r>
            <w:r w:rsidR="00606545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. Úklid se provádí smetením, sběrem, seškrábáním </w:t>
            </w:r>
            <w:proofErr w:type="gramStart"/>
            <w:r w:rsidR="00606545" w:rsidRPr="00445172">
              <w:rPr>
                <w:rFonts w:asciiTheme="minorHAnsi" w:hAnsiTheme="minorHAnsi" w:cstheme="minorHAnsi"/>
                <w:sz w:val="22"/>
                <w:szCs w:val="22"/>
              </w:rPr>
              <w:t>či  jiným</w:t>
            </w:r>
            <w:proofErr w:type="gramEnd"/>
            <w:r w:rsidR="00606545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vhodným způsobem, následným uložením do mobilní odpadové nádoby a odvozem odpadu takto uloženého do nádoby na skládku či jiného zařízení určené k likvidaci odpadů.</w:t>
            </w:r>
            <w:r w:rsidR="00CE5E24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Rozvoz pracovníků, nakládku odpadků a odvoz na příslušné místo zajišťuj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í</w:t>
            </w:r>
            <w:r w:rsidR="00CE5E24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„Řidič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CE5E24" w:rsidRPr="00445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7E65" w:rsidRPr="00445172">
              <w:rPr>
                <w:rFonts w:asciiTheme="minorHAnsi" w:hAnsiTheme="minorHAnsi" w:cstheme="minorHAnsi"/>
                <w:sz w:val="22"/>
                <w:szCs w:val="22"/>
              </w:rPr>
              <w:t>uklízeč</w:t>
            </w:r>
            <w:r w:rsidR="00445172" w:rsidRPr="0044517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CE5E24" w:rsidRPr="00445172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="006E15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F761F8" w14:textId="15D2D807" w:rsidR="00606545" w:rsidRPr="00A86F05" w:rsidRDefault="001F5C1D" w:rsidP="00EC0362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1D7F">
              <w:rPr>
                <w:rFonts w:asciiTheme="minorHAnsi" w:hAnsiTheme="minorHAnsi" w:cstheme="minorHAnsi"/>
                <w:sz w:val="22"/>
                <w:szCs w:val="22"/>
              </w:rPr>
              <w:t xml:space="preserve">Konkrétní místa k provedení úklidu a časové požadavky na tento úklid průběžně určuje Objednatel s tím, že úklid může být prováděn v průběhu </w:t>
            </w:r>
            <w:r w:rsidR="00EC0362" w:rsidRPr="00021D7F">
              <w:rPr>
                <w:rFonts w:asciiTheme="minorHAnsi" w:hAnsiTheme="minorHAnsi" w:cstheme="minorHAnsi"/>
                <w:sz w:val="22"/>
                <w:szCs w:val="22"/>
              </w:rPr>
              <w:t>pracovního</w:t>
            </w:r>
            <w:r w:rsidRPr="00021D7F">
              <w:rPr>
                <w:rFonts w:asciiTheme="minorHAnsi" w:hAnsiTheme="minorHAnsi" w:cstheme="minorHAnsi"/>
                <w:sz w:val="22"/>
                <w:szCs w:val="22"/>
              </w:rPr>
              <w:t xml:space="preserve"> týdne (po-</w:t>
            </w:r>
            <w:r w:rsidR="00EC0362" w:rsidRPr="00021D7F">
              <w:rPr>
                <w:rFonts w:asciiTheme="minorHAnsi" w:hAnsiTheme="minorHAnsi" w:cstheme="minorHAnsi"/>
                <w:sz w:val="22"/>
                <w:szCs w:val="22"/>
              </w:rPr>
              <w:t>pá, včetně státních svátků</w:t>
            </w:r>
            <w:r w:rsidRPr="00021D7F">
              <w:rPr>
                <w:rFonts w:asciiTheme="minorHAnsi" w:hAnsiTheme="minorHAnsi" w:cstheme="minorHAnsi"/>
                <w:sz w:val="22"/>
                <w:szCs w:val="22"/>
              </w:rPr>
              <w:t>) v době od 5:30 do 20:00 hod</w:t>
            </w:r>
            <w:r w:rsidR="00021D7F" w:rsidRPr="00021D7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45172" w:rsidRPr="00021D7F">
              <w:rPr>
                <w:rFonts w:asciiTheme="minorHAnsi" w:hAnsiTheme="minorHAnsi" w:cstheme="minorHAnsi"/>
                <w:sz w:val="22"/>
                <w:szCs w:val="22"/>
              </w:rPr>
              <w:t xml:space="preserve"> a to v plném počtu. V režimu so – ne pak jeden Řidič </w:t>
            </w:r>
            <w:proofErr w:type="spellStart"/>
            <w:r w:rsidR="00445172" w:rsidRPr="00021D7F">
              <w:rPr>
                <w:rFonts w:asciiTheme="minorHAnsi" w:hAnsiTheme="minorHAnsi" w:cstheme="minorHAnsi"/>
                <w:sz w:val="22"/>
                <w:szCs w:val="22"/>
              </w:rPr>
              <w:t>uklizeč</w:t>
            </w:r>
            <w:proofErr w:type="spellEnd"/>
            <w:r w:rsidR="00445172" w:rsidRPr="00021D7F">
              <w:rPr>
                <w:rFonts w:asciiTheme="minorHAnsi" w:hAnsiTheme="minorHAnsi" w:cstheme="minorHAnsi"/>
                <w:sz w:val="22"/>
                <w:szCs w:val="22"/>
              </w:rPr>
              <w:t xml:space="preserve"> a čtyři </w:t>
            </w:r>
            <w:proofErr w:type="spellStart"/>
            <w:r w:rsidR="00445172" w:rsidRPr="00021D7F">
              <w:rPr>
                <w:rFonts w:asciiTheme="minorHAnsi" w:hAnsiTheme="minorHAnsi" w:cstheme="minorHAnsi"/>
                <w:sz w:val="22"/>
                <w:szCs w:val="22"/>
              </w:rPr>
              <w:t>uklizeči</w:t>
            </w:r>
            <w:proofErr w:type="spellEnd"/>
            <w:r w:rsidR="00021D7F" w:rsidRPr="00021D7F">
              <w:rPr>
                <w:rFonts w:asciiTheme="minorHAnsi" w:hAnsiTheme="minorHAnsi" w:cstheme="minorHAnsi"/>
                <w:sz w:val="22"/>
                <w:szCs w:val="22"/>
              </w:rPr>
              <w:t xml:space="preserve"> v době od 7:00 do 11:00 hod.</w:t>
            </w:r>
          </w:p>
        </w:tc>
      </w:tr>
      <w:tr w:rsidR="00606545" w:rsidRPr="00A86F05" w14:paraId="63F761FB" w14:textId="77777777" w:rsidTr="00316B80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3F761FA" w14:textId="3272279E" w:rsidR="00606545" w:rsidRPr="00A86F05" w:rsidRDefault="00606545" w:rsidP="00606545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bookmarkStart w:id="1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1"/>
          </w:p>
        </w:tc>
      </w:tr>
      <w:tr w:rsidR="00606545" w:rsidRPr="00A86F05" w14:paraId="63F761FD" w14:textId="77777777" w:rsidTr="007B1F75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4F6228" w:themeFill="accent3" w:themeFillShade="80"/>
            <w:vAlign w:val="center"/>
          </w:tcPr>
          <w:p w14:paraId="63F761FC" w14:textId="77777777" w:rsidR="00606545" w:rsidRPr="00A86F05" w:rsidRDefault="00606545" w:rsidP="00543AA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Úklid hrubých nečistot</w:t>
            </w:r>
          </w:p>
        </w:tc>
      </w:tr>
      <w:tr w:rsidR="001F5C1D" w:rsidRPr="00A86F05" w14:paraId="63F76201" w14:textId="77777777" w:rsidTr="00316B80">
        <w:trPr>
          <w:trHeight w:val="347"/>
        </w:trPr>
        <w:tc>
          <w:tcPr>
            <w:tcW w:w="57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63F761FE" w14:textId="77777777" w:rsidR="001F5C1D" w:rsidRPr="00A86F05" w:rsidRDefault="001F5C1D" w:rsidP="00543AA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01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63F761FF" w14:textId="77777777" w:rsidR="001F5C1D" w:rsidRPr="00A86F05" w:rsidRDefault="001F5C1D" w:rsidP="00543AA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Jednotka</w:t>
            </w:r>
          </w:p>
        </w:tc>
        <w:tc>
          <w:tcPr>
            <w:tcW w:w="180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63F76200" w14:textId="77777777" w:rsidR="001F5C1D" w:rsidRPr="00A86F05" w:rsidRDefault="001F5C1D" w:rsidP="00543AA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Jednotková cena v Kč bez DPH</w:t>
            </w:r>
          </w:p>
        </w:tc>
      </w:tr>
      <w:tr w:rsidR="001F5C1D" w:rsidRPr="00A86F05" w14:paraId="63F76205" w14:textId="77777777" w:rsidTr="007B1F75">
        <w:trPr>
          <w:trHeight w:val="347"/>
        </w:trPr>
        <w:tc>
          <w:tcPr>
            <w:tcW w:w="5778" w:type="dxa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76202" w14:textId="6011A865" w:rsidR="001F5C1D" w:rsidRPr="00A86F05" w:rsidRDefault="001F5C1D" w:rsidP="00265FEB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Uklízeč</w:t>
            </w:r>
          </w:p>
        </w:tc>
        <w:tc>
          <w:tcPr>
            <w:tcW w:w="1401" w:type="dxa"/>
            <w:gridSpan w:val="2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76203" w14:textId="77777777" w:rsidR="001F5C1D" w:rsidRPr="00A86F05" w:rsidRDefault="001F5C1D" w:rsidP="00265FEB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hod.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F76204" w14:textId="2E729B97" w:rsidR="001F5C1D" w:rsidRPr="00A86F05" w:rsidRDefault="001F5C1D" w:rsidP="00265FEB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1F5C1D" w:rsidRPr="00A86F05" w14:paraId="63F76209" w14:textId="77777777" w:rsidTr="007B1F75">
        <w:trPr>
          <w:trHeight w:val="347"/>
        </w:trPr>
        <w:tc>
          <w:tcPr>
            <w:tcW w:w="5778" w:type="dxa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76206" w14:textId="207613AB" w:rsidR="001F5C1D" w:rsidDel="006421D5" w:rsidRDefault="001F5C1D" w:rsidP="00265FEB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Řidič uklízeč</w:t>
            </w:r>
          </w:p>
        </w:tc>
        <w:tc>
          <w:tcPr>
            <w:tcW w:w="1401" w:type="dxa"/>
            <w:gridSpan w:val="2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76207" w14:textId="6CDD586A" w:rsidR="001F5C1D" w:rsidDel="006421D5" w:rsidRDefault="001F5C1D" w:rsidP="00265FEB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hod.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F76208" w14:textId="7DC7BA55" w:rsidR="001F5C1D" w:rsidRPr="00A86F05" w:rsidRDefault="001F5C1D" w:rsidP="00265FEB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606545" w:rsidRPr="00A86F05" w14:paraId="63F7620B" w14:textId="77777777" w:rsidTr="00316B80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3F7620A" w14:textId="4B0A40C3" w:rsidR="00606545" w:rsidRPr="00A86F05" w:rsidRDefault="00606545" w:rsidP="00606545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2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2"/>
          </w:p>
        </w:tc>
      </w:tr>
      <w:tr w:rsidR="00606545" w:rsidRPr="00A86F05" w14:paraId="63F76221" w14:textId="77777777" w:rsidTr="007B1F75">
        <w:trPr>
          <w:trHeight w:val="983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F7620C" w14:textId="77777777" w:rsidR="00606545" w:rsidRPr="00A86F05" w:rsidRDefault="00606545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7D661D">
              <w:rPr>
                <w:rFonts w:asciiTheme="minorHAnsi" w:hAnsiTheme="minorHAnsi" w:cstheme="minorHAnsi"/>
              </w:rPr>
              <w:t>Cena Služeb dle tohoto Katalogového listu musí obsahovat veškeré náklady na jejich poskytování, zejména</w:t>
            </w:r>
            <w:r w:rsidRPr="00A86F05">
              <w:rPr>
                <w:rFonts w:asciiTheme="minorHAnsi" w:hAnsiTheme="minorHAnsi" w:cstheme="minorHAnsi"/>
              </w:rPr>
              <w:t>:</w:t>
            </w:r>
          </w:p>
          <w:p w14:paraId="63F7620D" w14:textId="0295DDC9" w:rsidR="00606545" w:rsidRDefault="00606545" w:rsidP="00606545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7D661D">
              <w:rPr>
                <w:rFonts w:asciiTheme="minorHAnsi" w:hAnsiTheme="minorHAnsi" w:cstheme="minorHAnsi"/>
              </w:rPr>
              <w:t xml:space="preserve">Mzdové náklady osádek </w:t>
            </w:r>
            <w:r w:rsidR="00987E65" w:rsidRPr="007D661D">
              <w:rPr>
                <w:rFonts w:asciiTheme="minorHAnsi" w:hAnsiTheme="minorHAnsi" w:cstheme="minorHAnsi"/>
              </w:rPr>
              <w:t>vozid</w:t>
            </w:r>
            <w:r w:rsidR="00987E65">
              <w:rPr>
                <w:rFonts w:asciiTheme="minorHAnsi" w:hAnsiTheme="minorHAnsi" w:cstheme="minorHAnsi"/>
              </w:rPr>
              <w:t>la</w:t>
            </w:r>
            <w:r w:rsidR="00987E65" w:rsidRPr="007D661D">
              <w:rPr>
                <w:rFonts w:asciiTheme="minorHAnsi" w:hAnsiTheme="minorHAnsi" w:cstheme="minorHAnsi"/>
              </w:rPr>
              <w:t xml:space="preserve"> </w:t>
            </w:r>
            <w:r w:rsidRPr="007D661D">
              <w:rPr>
                <w:rFonts w:asciiTheme="minorHAnsi" w:hAnsiTheme="minorHAnsi" w:cstheme="minorHAnsi"/>
              </w:rPr>
              <w:t>a všech ostatních zaměstnanců či jiných osob Poskytovatele, podílejících se na plnění Služeb dle tohoto Katalogového listu.</w:t>
            </w:r>
          </w:p>
          <w:p w14:paraId="63F7620E" w14:textId="4A6A247D" w:rsidR="00606545" w:rsidRDefault="00606545" w:rsidP="00606545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7D661D">
              <w:rPr>
                <w:rFonts w:asciiTheme="minorHAnsi" w:hAnsiTheme="minorHAnsi" w:cstheme="minorHAnsi"/>
              </w:rPr>
              <w:t>Veškeré náklady spojené s nasazením vozidl</w:t>
            </w:r>
            <w:r w:rsidR="00987E65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 xml:space="preserve"> a jiného technického vybavení</w:t>
            </w:r>
            <w:r w:rsidRPr="007D661D">
              <w:rPr>
                <w:rFonts w:asciiTheme="minorHAnsi" w:hAnsiTheme="minorHAnsi" w:cstheme="minorHAnsi"/>
              </w:rPr>
              <w:t xml:space="preserve"> pro poskytování Služeb dle tohoto Katalogového listu – odpisy, pojistka, daň, pohonné hmoty a provozní náplně, technická údržba a opravy, vybavení apod.</w:t>
            </w:r>
            <w:r w:rsidR="00987E65">
              <w:rPr>
                <w:rFonts w:asciiTheme="minorHAnsi" w:hAnsiTheme="minorHAnsi" w:cstheme="minorHAnsi"/>
              </w:rPr>
              <w:t xml:space="preserve"> </w:t>
            </w:r>
            <w:r w:rsidR="00AA5054">
              <w:rPr>
                <w:rFonts w:asciiTheme="minorHAnsi" w:hAnsiTheme="minorHAnsi" w:cstheme="minorHAnsi"/>
              </w:rPr>
              <w:t>Specificky t</w:t>
            </w:r>
            <w:r w:rsidR="00987E65">
              <w:rPr>
                <w:rFonts w:asciiTheme="minorHAnsi" w:hAnsiTheme="minorHAnsi" w:cstheme="minorHAnsi"/>
              </w:rPr>
              <w:t>yto náklady budou zahrnuty v jednotkové ceně Služby „Řidič uklízeč“.</w:t>
            </w:r>
          </w:p>
          <w:p w14:paraId="63F7620F" w14:textId="77777777" w:rsidR="00606545" w:rsidRDefault="00606545" w:rsidP="00606545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Veškeré náklady spojené s pořízením a použitím plastových popelnic, či jiných odpadních nádob pro účely plnění Služeb dle tohoto Katalogového listu.</w:t>
            </w:r>
          </w:p>
          <w:p w14:paraId="63F76210" w14:textId="77777777" w:rsidR="00606545" w:rsidRDefault="00606545" w:rsidP="00606545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Vybavení pracovníků potřebnou výstrojí a nářadím.</w:t>
            </w:r>
          </w:p>
          <w:p w14:paraId="63F76211" w14:textId="77777777" w:rsidR="00606545" w:rsidRDefault="00606545" w:rsidP="00606545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Odvoz a uložení odklizených hrubých nečistot na skládku či jiného zařízení určeného k likvidaci odpadů a případné skládkovné.</w:t>
            </w:r>
          </w:p>
          <w:p w14:paraId="63F76212" w14:textId="0FF3769E" w:rsidR="00606545" w:rsidRDefault="00606545" w:rsidP="00606545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Pořizování a uchovávání fotodokumentace.</w:t>
            </w:r>
          </w:p>
          <w:p w14:paraId="63F76213" w14:textId="77777777" w:rsidR="001D71AD" w:rsidRDefault="001D71AD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3" w:name="_Ref417911352"/>
            <w:bookmarkStart w:id="4" w:name="_Ref415822612"/>
            <w:r>
              <w:rPr>
                <w:rFonts w:asciiTheme="minorHAnsi" w:hAnsiTheme="minorHAnsi" w:cstheme="minorHAnsi"/>
              </w:rPr>
              <w:t>Pro účely poskytování Služeb dle tohoto Katalogového listu zřídí poskytovatel kontaktní místo (dispečink), umožňující příjem pokynů Objednatele na provedení úklidu</w:t>
            </w:r>
            <w:r w:rsidR="00F260F6">
              <w:rPr>
                <w:rFonts w:asciiTheme="minorHAnsi" w:hAnsiTheme="minorHAnsi" w:cstheme="minorHAnsi"/>
              </w:rPr>
              <w:t xml:space="preserve"> v telefonické a e-mailové formě</w:t>
            </w:r>
            <w:r>
              <w:rPr>
                <w:rFonts w:asciiTheme="minorHAnsi" w:hAnsiTheme="minorHAnsi" w:cstheme="minorHAnsi"/>
              </w:rPr>
              <w:t xml:space="preserve"> v průběhu celého kalendářního týdne (po-ne) v době od 5:30 do 20:00 hod. </w:t>
            </w:r>
            <w:r w:rsidR="00F260F6">
              <w:rPr>
                <w:rFonts w:asciiTheme="minorHAnsi" w:hAnsiTheme="minorHAnsi" w:cstheme="minorHAnsi"/>
              </w:rPr>
              <w:t>Kontaktní e-mail a telefon dispečinku sdělí Poskytovatel Objednateli do deseti pracovních dnů od podpisu Smlouvy.</w:t>
            </w:r>
            <w:bookmarkEnd w:id="3"/>
          </w:p>
          <w:p w14:paraId="63F76214" w14:textId="23313EDD" w:rsidR="00F260F6" w:rsidRDefault="00F260F6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5" w:name="_Ref417911790"/>
            <w:r>
              <w:rPr>
                <w:rFonts w:asciiTheme="minorHAnsi" w:hAnsiTheme="minorHAnsi" w:cstheme="minorHAnsi"/>
              </w:rPr>
              <w:t xml:space="preserve">Úklid konkrétního místa Poskytovatel provádí na základě pokynů Objednatele, sdělených na dispečink dle bodu </w:t>
            </w:r>
            <w:r w:rsidR="00734047">
              <w:rPr>
                <w:rFonts w:asciiTheme="minorHAnsi" w:hAnsiTheme="minorHAnsi" w:cstheme="minorHAnsi"/>
              </w:rPr>
              <w:t>2</w:t>
            </w:r>
            <w:r w:rsidR="000A4949">
              <w:rPr>
                <w:rFonts w:asciiTheme="minorHAnsi" w:hAnsiTheme="minorHAnsi" w:cstheme="minorHAnsi"/>
              </w:rPr>
              <w:t>. výše. V tomto pokynu Objednatel specifikuje místo a čas provedení úklidu a předpokládaný časový rozsah. Poskytovatel je povinen pokyn Objednatele do 1 hodiny od jeho obdržení písemně (formou e-mailu) potvrdit včetně rekapitulace místa, času a předpokládaného rozsahu požadovaného úklidu.</w:t>
            </w:r>
            <w:bookmarkEnd w:id="5"/>
          </w:p>
          <w:p w14:paraId="63F76215" w14:textId="1FA957B3" w:rsidR="00606545" w:rsidRDefault="00606545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6" w:name="_Ref417912191"/>
            <w:r>
              <w:rPr>
                <w:rFonts w:asciiTheme="minorHAnsi" w:hAnsiTheme="minorHAnsi" w:cstheme="minorHAnsi"/>
              </w:rPr>
              <w:t xml:space="preserve">Poskytovatel je povinen provádět fotodokumentaci </w:t>
            </w:r>
            <w:r w:rsidR="00CE03BE">
              <w:rPr>
                <w:rFonts w:asciiTheme="minorHAnsi" w:hAnsiTheme="minorHAnsi" w:cstheme="minorHAnsi"/>
              </w:rPr>
              <w:t xml:space="preserve">nad rámec </w:t>
            </w:r>
            <w:r>
              <w:rPr>
                <w:rFonts w:asciiTheme="minorHAnsi" w:hAnsiTheme="minorHAnsi" w:cstheme="minorHAnsi"/>
              </w:rPr>
              <w:t xml:space="preserve">provedeného úklidu v místě specifikovaném </w:t>
            </w:r>
            <w:r w:rsidR="001B0A98">
              <w:rPr>
                <w:rFonts w:asciiTheme="minorHAnsi" w:hAnsiTheme="minorHAnsi" w:cstheme="minorHAnsi"/>
              </w:rPr>
              <w:t>pokynem Objednatele</w:t>
            </w:r>
            <w:r>
              <w:rPr>
                <w:rFonts w:asciiTheme="minorHAnsi" w:hAnsiTheme="minorHAnsi" w:cstheme="minorHAnsi"/>
              </w:rPr>
              <w:t>. Na fotodokumentaci bude zejména zaznamenán stav před a po provedení odstranění hrubých nečistot včetně záznamu data a času pořízení fotografie. Pořízenou fotodokumentaci je Poskytovatel povinen uchovávat po dobu 24 měsíců.</w:t>
            </w:r>
            <w:bookmarkEnd w:id="4"/>
            <w:bookmarkEnd w:id="6"/>
          </w:p>
          <w:p w14:paraId="63F76216" w14:textId="6755237C" w:rsidR="00606545" w:rsidRPr="00FA3E07" w:rsidRDefault="00606545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Poskytovatel je povinen udržo</w:t>
            </w:r>
            <w:r w:rsidR="00210C78">
              <w:rPr>
                <w:rFonts w:asciiTheme="minorHAnsi" w:hAnsiTheme="minorHAnsi" w:cstheme="minorHAnsi"/>
              </w:rPr>
              <w:t>vat k dispozici pro plnění Služ</w:t>
            </w:r>
            <w:r>
              <w:rPr>
                <w:rFonts w:asciiTheme="minorHAnsi" w:hAnsiTheme="minorHAnsi" w:cstheme="minorHAnsi"/>
              </w:rPr>
              <w:t>b</w:t>
            </w:r>
            <w:r w:rsidR="0067782C">
              <w:rPr>
                <w:rFonts w:asciiTheme="minorHAnsi" w:hAnsiTheme="minorHAnsi" w:cstheme="minorHAnsi"/>
              </w:rPr>
              <w:t>y</w:t>
            </w:r>
            <w:r>
              <w:rPr>
                <w:rFonts w:asciiTheme="minorHAnsi" w:hAnsiTheme="minorHAnsi" w:cstheme="minorHAnsi"/>
              </w:rPr>
              <w:t xml:space="preserve"> dle tohoto Katalogového listu minimálně </w:t>
            </w:r>
            <w:r w:rsidR="00CE03BE">
              <w:rPr>
                <w:rFonts w:asciiTheme="minorHAnsi" w:hAnsiTheme="minorHAnsi" w:cstheme="minorHAnsi"/>
              </w:rPr>
              <w:t>12</w:t>
            </w:r>
            <w:r w:rsidRPr="00987E65">
              <w:rPr>
                <w:rFonts w:asciiTheme="minorHAnsi" w:hAnsiTheme="minorHAnsi" w:cstheme="minorHAnsi"/>
              </w:rPr>
              <w:t xml:space="preserve"> pracovníků</w:t>
            </w:r>
            <w:r>
              <w:rPr>
                <w:rFonts w:asciiTheme="minorHAnsi" w:hAnsiTheme="minorHAnsi" w:cstheme="minorHAnsi"/>
              </w:rPr>
              <w:t xml:space="preserve">, z toho alespoň </w:t>
            </w:r>
            <w:r w:rsidR="00CE03BE">
              <w:rPr>
                <w:rFonts w:asciiTheme="minorHAnsi" w:hAnsiTheme="minorHAnsi" w:cstheme="minorHAnsi"/>
              </w:rPr>
              <w:t>dva</w:t>
            </w:r>
            <w:r w:rsidR="00B34283">
              <w:rPr>
                <w:rFonts w:asciiTheme="minorHAnsi" w:hAnsiTheme="minorHAnsi" w:cstheme="minorHAnsi"/>
              </w:rPr>
              <w:t xml:space="preserve"> oprávněn</w:t>
            </w:r>
            <w:r w:rsidR="00F46541">
              <w:rPr>
                <w:rFonts w:asciiTheme="minorHAnsi" w:hAnsiTheme="minorHAnsi" w:cstheme="minorHAnsi"/>
              </w:rPr>
              <w:t>é</w:t>
            </w:r>
            <w:r>
              <w:rPr>
                <w:rFonts w:asciiTheme="minorHAnsi" w:hAnsiTheme="minorHAnsi" w:cstheme="minorHAnsi"/>
              </w:rPr>
              <w:t xml:space="preserve"> k </w:t>
            </w:r>
            <w:r w:rsidRPr="00B51212">
              <w:rPr>
                <w:rFonts w:asciiTheme="minorHAnsi" w:hAnsiTheme="minorHAnsi" w:cstheme="minorHAnsi"/>
              </w:rPr>
              <w:t>řízení vozidl</w:t>
            </w:r>
            <w:r w:rsidR="00F46541">
              <w:rPr>
                <w:rFonts w:asciiTheme="minorHAnsi" w:hAnsiTheme="minorHAnsi" w:cstheme="minorHAnsi"/>
              </w:rPr>
              <w:t>a</w:t>
            </w:r>
            <w:r w:rsidRPr="00B51212">
              <w:rPr>
                <w:rFonts w:asciiTheme="minorHAnsi" w:hAnsiTheme="minorHAnsi" w:cstheme="minorHAnsi"/>
              </w:rPr>
              <w:t xml:space="preserve"> určen</w:t>
            </w:r>
            <w:r w:rsidR="00F46541">
              <w:rPr>
                <w:rFonts w:asciiTheme="minorHAnsi" w:hAnsiTheme="minorHAnsi" w:cstheme="minorHAnsi"/>
              </w:rPr>
              <w:t>é</w:t>
            </w:r>
            <w:r w:rsidRPr="00B51212">
              <w:rPr>
                <w:rFonts w:asciiTheme="minorHAnsi" w:hAnsiTheme="minorHAnsi" w:cstheme="minorHAnsi"/>
              </w:rPr>
              <w:t>h</w:t>
            </w:r>
            <w:r w:rsidR="00F46541">
              <w:rPr>
                <w:rFonts w:asciiTheme="minorHAnsi" w:hAnsiTheme="minorHAnsi" w:cstheme="minorHAnsi"/>
              </w:rPr>
              <w:t>o</w:t>
            </w:r>
            <w:r w:rsidRPr="00B51212">
              <w:rPr>
                <w:rFonts w:asciiTheme="minorHAnsi" w:hAnsiTheme="minorHAnsi" w:cstheme="minorHAnsi"/>
              </w:rPr>
              <w:t xml:space="preserve"> k plnění Služeb dle tohoto Katalogového listu</w:t>
            </w:r>
            <w:r w:rsidRPr="00FA3E07">
              <w:rPr>
                <w:rFonts w:asciiTheme="minorHAnsi" w:hAnsiTheme="minorHAnsi" w:cstheme="minorHAnsi"/>
              </w:rPr>
              <w:t>.</w:t>
            </w:r>
          </w:p>
          <w:p w14:paraId="63F76217" w14:textId="7F7F0F64" w:rsidR="00606545" w:rsidRPr="00987E65" w:rsidRDefault="00F46541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7634E9">
              <w:rPr>
                <w:rFonts w:asciiTheme="minorHAnsi" w:hAnsiTheme="minorHAnsi" w:cstheme="minorHAnsi"/>
              </w:rPr>
              <w:t>aklád</w:t>
            </w:r>
            <w:r>
              <w:rPr>
                <w:rFonts w:asciiTheme="minorHAnsi" w:hAnsiTheme="minorHAnsi" w:cstheme="minorHAnsi"/>
              </w:rPr>
              <w:t>ku</w:t>
            </w:r>
            <w:r w:rsidR="0067782C">
              <w:rPr>
                <w:rFonts w:asciiTheme="minorHAnsi" w:hAnsiTheme="minorHAnsi" w:cstheme="minorHAnsi"/>
              </w:rPr>
              <w:t xml:space="preserve"> </w:t>
            </w:r>
            <w:r w:rsidR="00606545" w:rsidRPr="007634E9">
              <w:rPr>
                <w:rFonts w:asciiTheme="minorHAnsi" w:hAnsiTheme="minorHAnsi" w:cstheme="minorHAnsi"/>
              </w:rPr>
              <w:t>a odvoz odstraněných nečistot</w:t>
            </w:r>
            <w:r w:rsidR="00606545" w:rsidRPr="007634E9" w:rsidDel="00B51212">
              <w:rPr>
                <w:rFonts w:asciiTheme="minorHAnsi" w:hAnsiTheme="minorHAnsi" w:cstheme="minorHAnsi"/>
              </w:rPr>
              <w:t xml:space="preserve"> </w:t>
            </w:r>
            <w:r w:rsidR="00606545" w:rsidRPr="007634E9">
              <w:rPr>
                <w:rFonts w:asciiTheme="minorHAnsi" w:hAnsiTheme="minorHAnsi" w:cstheme="minorHAnsi"/>
              </w:rPr>
              <w:t>je Poskytovatel povinen provádět vozidlem s</w:t>
            </w:r>
            <w:r w:rsidR="0067782C">
              <w:rPr>
                <w:rFonts w:asciiTheme="minorHAnsi" w:hAnsiTheme="minorHAnsi" w:cstheme="minorHAnsi"/>
              </w:rPr>
              <w:t xml:space="preserve"> možností zakrýt </w:t>
            </w:r>
            <w:r w:rsidR="00987E65">
              <w:rPr>
                <w:rFonts w:asciiTheme="minorHAnsi" w:hAnsiTheme="minorHAnsi" w:cstheme="minorHAnsi"/>
              </w:rPr>
              <w:t>korb</w:t>
            </w:r>
            <w:r w:rsidR="00606545" w:rsidRPr="007634E9">
              <w:rPr>
                <w:rFonts w:asciiTheme="minorHAnsi" w:hAnsiTheme="minorHAnsi" w:cstheme="minorHAnsi"/>
              </w:rPr>
              <w:t xml:space="preserve">u o nosnosti </w:t>
            </w:r>
            <w:r w:rsidR="00606545" w:rsidRPr="00987E65">
              <w:rPr>
                <w:rFonts w:asciiTheme="minorHAnsi" w:hAnsiTheme="minorHAnsi" w:cstheme="minorHAnsi"/>
              </w:rPr>
              <w:t xml:space="preserve">alespoň </w:t>
            </w:r>
            <w:r w:rsidR="0067782C" w:rsidRPr="00F46541">
              <w:rPr>
                <w:rFonts w:asciiTheme="minorHAnsi" w:hAnsiTheme="minorHAnsi" w:cstheme="minorHAnsi"/>
              </w:rPr>
              <w:t>1,5</w:t>
            </w:r>
            <w:r w:rsidR="00606545" w:rsidRPr="00987E65">
              <w:rPr>
                <w:rFonts w:asciiTheme="minorHAnsi" w:hAnsiTheme="minorHAnsi" w:cstheme="minorHAnsi"/>
              </w:rPr>
              <w:t xml:space="preserve"> t.</w:t>
            </w:r>
          </w:p>
          <w:p w14:paraId="63F76218" w14:textId="5F23A5E2" w:rsidR="00606545" w:rsidRDefault="00606545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Používaná vozidla nesmí být starší </w:t>
            </w:r>
            <w:r w:rsidR="00CE03BE">
              <w:rPr>
                <w:rFonts w:asciiTheme="minorHAnsi" w:hAnsiTheme="minorHAnsi" w:cstheme="minorHAnsi"/>
              </w:rPr>
              <w:t>deseti let.</w:t>
            </w:r>
          </w:p>
          <w:p w14:paraId="63F7621A" w14:textId="27512E58" w:rsidR="00606545" w:rsidRDefault="00606545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7" w:name="_Ref415818535"/>
            <w:r>
              <w:rPr>
                <w:rFonts w:asciiTheme="minorHAnsi" w:hAnsiTheme="minorHAnsi" w:cstheme="minorHAnsi"/>
              </w:rPr>
              <w:t xml:space="preserve">Poskytovatel je povinen evidovat a po dobu alespoň 24 měsíců uchovávat vážní lístky odpadů </w:t>
            </w:r>
            <w:r w:rsidR="00F17D30">
              <w:rPr>
                <w:rFonts w:asciiTheme="minorHAnsi" w:hAnsiTheme="minorHAnsi" w:cstheme="minorHAnsi"/>
              </w:rPr>
              <w:t>z </w:t>
            </w:r>
            <w:r w:rsidR="00F17D30" w:rsidRPr="00F17D30">
              <w:rPr>
                <w:rFonts w:asciiTheme="minorHAnsi" w:hAnsiTheme="minorHAnsi" w:cstheme="minorHAnsi"/>
                <w:highlight w:val="yellow"/>
              </w:rPr>
              <w:t>této činnosti</w:t>
            </w:r>
            <w:r>
              <w:rPr>
                <w:rFonts w:asciiTheme="minorHAnsi" w:hAnsiTheme="minorHAnsi" w:cstheme="minorHAnsi"/>
              </w:rPr>
              <w:t>, jejichž výsyp byl proveden dle tohoto Katalogového listu.</w:t>
            </w:r>
            <w:bookmarkEnd w:id="7"/>
          </w:p>
          <w:p w14:paraId="2250A8CC" w14:textId="0B686078" w:rsidR="00FE48F1" w:rsidRDefault="00FE48F1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8" w:name="_Ref420270856"/>
            <w:r>
              <w:rPr>
                <w:rFonts w:asciiTheme="minorHAnsi" w:hAnsiTheme="minorHAnsi" w:cstheme="minorHAnsi"/>
              </w:rPr>
              <w:t>Používané vozidlo musí být vybaveno modulem na bázi GPS schopného zaznamenat polohu vozidla.</w:t>
            </w:r>
            <w:bookmarkEnd w:id="8"/>
          </w:p>
          <w:p w14:paraId="63F7621C" w14:textId="077DF76B" w:rsidR="00606545" w:rsidRDefault="00606545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FA3E07">
              <w:rPr>
                <w:rFonts w:asciiTheme="minorHAnsi" w:hAnsiTheme="minorHAnsi" w:cstheme="minorHAnsi"/>
              </w:rPr>
              <w:t xml:space="preserve">Poskytovatel je povinen prostřednictvím zařízení dle bodu </w:t>
            </w:r>
            <w:r w:rsidR="00734047">
              <w:rPr>
                <w:rFonts w:asciiTheme="minorHAnsi" w:hAnsiTheme="minorHAnsi" w:cstheme="minorHAnsi"/>
              </w:rPr>
              <w:t>9</w:t>
            </w:r>
            <w:r>
              <w:rPr>
                <w:rFonts w:asciiTheme="minorHAnsi" w:hAnsiTheme="minorHAnsi" w:cstheme="minorHAnsi"/>
              </w:rPr>
              <w:t>.</w:t>
            </w:r>
            <w:r w:rsidRPr="00FA3E07">
              <w:rPr>
                <w:rFonts w:asciiTheme="minorHAnsi" w:hAnsiTheme="minorHAnsi" w:cstheme="minorHAnsi"/>
              </w:rPr>
              <w:t xml:space="preserve"> výše zaznamenávat pohyb </w:t>
            </w:r>
            <w:r>
              <w:rPr>
                <w:rFonts w:asciiTheme="minorHAnsi" w:hAnsiTheme="minorHAnsi" w:cstheme="minorHAnsi"/>
              </w:rPr>
              <w:t xml:space="preserve">a </w:t>
            </w:r>
            <w:r w:rsidRPr="00FA3E07">
              <w:rPr>
                <w:rFonts w:asciiTheme="minorHAnsi" w:hAnsiTheme="minorHAnsi" w:cstheme="minorHAnsi"/>
              </w:rPr>
              <w:t>vozidl</w:t>
            </w:r>
            <w:r w:rsidR="003F4284">
              <w:rPr>
                <w:rFonts w:asciiTheme="minorHAnsi" w:hAnsiTheme="minorHAnsi" w:cstheme="minorHAnsi"/>
              </w:rPr>
              <w:t>a</w:t>
            </w:r>
            <w:r w:rsidRPr="00FA3E07">
              <w:rPr>
                <w:rFonts w:asciiTheme="minorHAnsi" w:hAnsiTheme="minorHAnsi" w:cstheme="minorHAnsi"/>
              </w:rPr>
              <w:t xml:space="preserve"> nasazen</w:t>
            </w:r>
            <w:r w:rsidR="003F4284">
              <w:rPr>
                <w:rFonts w:asciiTheme="minorHAnsi" w:hAnsiTheme="minorHAnsi" w:cstheme="minorHAnsi"/>
              </w:rPr>
              <w:t>ého</w:t>
            </w:r>
            <w:r w:rsidRPr="00FA3E07">
              <w:rPr>
                <w:rFonts w:asciiTheme="minorHAnsi" w:hAnsiTheme="minorHAnsi" w:cstheme="minorHAnsi"/>
              </w:rPr>
              <w:t xml:space="preserve"> k plnění Služeb dle tohoto Katalogového listu. Tyto záznamy Poskytovatel uchová po dobu alespoň </w:t>
            </w:r>
            <w:r w:rsidR="0067782C">
              <w:rPr>
                <w:rFonts w:asciiTheme="minorHAnsi" w:hAnsiTheme="minorHAnsi" w:cstheme="minorHAnsi"/>
              </w:rPr>
              <w:t>12</w:t>
            </w:r>
            <w:r w:rsidRPr="00FA3E07">
              <w:rPr>
                <w:rFonts w:asciiTheme="minorHAnsi" w:hAnsiTheme="minorHAnsi" w:cstheme="minorHAnsi"/>
              </w:rPr>
              <w:t xml:space="preserve"> měsíců a za podmínek Smlouvy nebo na vyžádání jejich kopie poskytne Objednateli (včetně možnosti tisku, reprodukce). </w:t>
            </w:r>
          </w:p>
          <w:p w14:paraId="63F7621D" w14:textId="1067EB6C" w:rsidR="00606545" w:rsidRDefault="00606545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 účely poskytování Služeb dle tohoto Katalogového listu je Poskytovatel </w:t>
            </w:r>
            <w:r w:rsidR="000A4949">
              <w:rPr>
                <w:rFonts w:asciiTheme="minorHAnsi" w:hAnsiTheme="minorHAnsi" w:cstheme="minorHAnsi"/>
              </w:rPr>
              <w:t xml:space="preserve">dále </w:t>
            </w:r>
            <w:r>
              <w:rPr>
                <w:rFonts w:asciiTheme="minorHAnsi" w:hAnsiTheme="minorHAnsi" w:cstheme="minorHAnsi"/>
              </w:rPr>
              <w:t>povinen mít k dispozici alespoň jeden fukar</w:t>
            </w:r>
            <w:r w:rsidR="00CE03BE">
              <w:rPr>
                <w:rFonts w:asciiTheme="minorHAnsi" w:hAnsiTheme="minorHAnsi" w:cstheme="minorHAnsi"/>
              </w:rPr>
              <w:t xml:space="preserve"> a křovinořez.</w:t>
            </w:r>
          </w:p>
          <w:p w14:paraId="63F7621E" w14:textId="651B08B5" w:rsidR="007A47BB" w:rsidRDefault="00606545" w:rsidP="00606545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9" w:name="_Ref417912127"/>
            <w:bookmarkStart w:id="10" w:name="_Ref415822478"/>
            <w:r>
              <w:rPr>
                <w:rFonts w:asciiTheme="minorHAnsi" w:hAnsiTheme="minorHAnsi" w:cstheme="minorHAnsi"/>
              </w:rPr>
              <w:t xml:space="preserve">O poskytování Služeb dle tohoto Katalogového listu je Poskytovatel povinen vypracovávat záznamy, v nichž zejména </w:t>
            </w:r>
            <w:r w:rsidR="007A47BB">
              <w:rPr>
                <w:rFonts w:asciiTheme="minorHAnsi" w:hAnsiTheme="minorHAnsi" w:cstheme="minorHAnsi"/>
              </w:rPr>
              <w:t>eviduje jednotlivé pokyny Objednatele a informace o provedených Službách dle tohoto Katalogového listu včetně časového rozsahu.</w:t>
            </w:r>
            <w:bookmarkEnd w:id="9"/>
            <w:r w:rsidR="007A47BB">
              <w:rPr>
                <w:rFonts w:asciiTheme="minorHAnsi" w:hAnsiTheme="minorHAnsi" w:cstheme="minorHAnsi"/>
              </w:rPr>
              <w:t xml:space="preserve"> </w:t>
            </w:r>
          </w:p>
          <w:p w14:paraId="63F76220" w14:textId="276F3227" w:rsidR="00606545" w:rsidRPr="003F4284" w:rsidRDefault="007A47BB" w:rsidP="003F4284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Poskytovatel je povinen dohlížet na to, zda v rámci tohoto Katalogového listu nebyly překročeny maximální časové rozsahy pro jednotlivé </w:t>
            </w:r>
            <w:r w:rsidR="003F4284">
              <w:rPr>
                <w:rFonts w:asciiTheme="minorHAnsi" w:hAnsiTheme="minorHAnsi" w:cstheme="minorHAnsi"/>
              </w:rPr>
              <w:t xml:space="preserve">součásti dané </w:t>
            </w:r>
            <w:r>
              <w:rPr>
                <w:rFonts w:asciiTheme="minorHAnsi" w:hAnsiTheme="minorHAnsi" w:cstheme="minorHAnsi"/>
              </w:rPr>
              <w:t xml:space="preserve">Služby. Pokud níže uvedená situace nastane, je Poskytovatel v rámci potvrzení pokynu dle bodu </w:t>
            </w:r>
            <w:r>
              <w:rPr>
                <w:rFonts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_Ref417911790 \r \h  \* MERGEFORMAT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="00DE3CB9">
              <w:rPr>
                <w:rFonts w:asciiTheme="minorHAnsi" w:hAnsiTheme="minorHAnsi" w:cstheme="minorHAnsi"/>
              </w:rPr>
              <w:t>3</w:t>
            </w:r>
            <w:r>
              <w:rPr>
                <w:rFonts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povinen informovat Objednatele o tom, že tímto pokynem dojde v příslušném kalendářním měsíci k překročení maximálního hodinového rozsahu 800 hodin u Služby „Uklízeč“, resp</w:t>
            </w:r>
            <w:r w:rsidR="00606545">
              <w:rPr>
                <w:rFonts w:asciiTheme="minorHAnsi" w:hAnsiTheme="minorHAnsi" w:cstheme="minorHAnsi"/>
              </w:rPr>
              <w:t>.</w:t>
            </w:r>
            <w:bookmarkEnd w:id="10"/>
            <w:r>
              <w:rPr>
                <w:rFonts w:asciiTheme="minorHAnsi" w:hAnsiTheme="minorHAnsi" w:cstheme="minorHAnsi"/>
              </w:rPr>
              <w:t xml:space="preserve"> 160 hodin u služby „Řidič uklízeč“. V rozsahu, v jakém je překročen jeden z výše uvedených rozsahů, se pak příslušný pokyn považuje za Objednávku dle </w:t>
            </w:r>
            <w:r w:rsidR="003C0FDD">
              <w:rPr>
                <w:rFonts w:asciiTheme="minorHAnsi" w:hAnsiTheme="minorHAnsi" w:cstheme="minorHAnsi"/>
              </w:rPr>
              <w:t>Katalogového listu Mimořádné a doplňkové práce.</w:t>
            </w:r>
          </w:p>
        </w:tc>
      </w:tr>
      <w:tr w:rsidR="00606545" w:rsidRPr="00A86F05" w14:paraId="63F76223" w14:textId="77777777" w:rsidTr="00316B80">
        <w:trPr>
          <w:trHeight w:val="347"/>
        </w:trPr>
        <w:tc>
          <w:tcPr>
            <w:tcW w:w="898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</w:tcPr>
          <w:p w14:paraId="63F76222" w14:textId="47F74A04" w:rsidR="00606545" w:rsidRPr="00A86F05" w:rsidRDefault="00606545" w:rsidP="00606545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11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11"/>
          </w:p>
        </w:tc>
      </w:tr>
      <w:tr w:rsidR="00606545" w:rsidRPr="00A86F05" w14:paraId="63F7623E" w14:textId="77777777" w:rsidTr="007B1F75">
        <w:trPr>
          <w:trHeight w:val="694"/>
        </w:trPr>
        <w:tc>
          <w:tcPr>
            <w:tcW w:w="8985" w:type="dxa"/>
            <w:gridSpan w:val="4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63F76224" w14:textId="33FD745E" w:rsidR="00606545" w:rsidRPr="00A86F05" w:rsidRDefault="00606545" w:rsidP="003F4284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fakturovat cenu za poskytnutí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dle tohoto </w:t>
            </w:r>
            <w:r>
              <w:rPr>
                <w:rFonts w:asciiTheme="minorHAnsi" w:hAnsiTheme="minorHAnsi" w:cstheme="minorHAnsi"/>
              </w:rPr>
              <w:t>K</w:t>
            </w:r>
            <w:r w:rsidRPr="00A86F05">
              <w:rPr>
                <w:rFonts w:asciiTheme="minorHAnsi" w:hAnsiTheme="minorHAnsi" w:cstheme="minorHAnsi"/>
              </w:rPr>
              <w:t xml:space="preserve">atalogového listu měsíčně nazpět. Fakturu je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oprávněn vystavit po akceptaci plnění níže definovaným způsobem. Splatnost faktury činí 14 dní ode dne doručení faktury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bjednateli.</w:t>
            </w:r>
          </w:p>
          <w:p w14:paraId="63F76225" w14:textId="77777777" w:rsidR="00606545" w:rsidRPr="003C0FDD" w:rsidRDefault="00606545" w:rsidP="003F4284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contextualSpacing w:val="0"/>
              <w:rPr>
                <w:rFonts w:asciiTheme="minorHAnsi" w:hAnsiTheme="minorHAnsi" w:cstheme="minorHAnsi"/>
                <w:b/>
              </w:rPr>
            </w:pPr>
            <w:r w:rsidRPr="003C0FDD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63F76226" w14:textId="77777777" w:rsidR="00606545" w:rsidRPr="00A86F05" w:rsidRDefault="00606545" w:rsidP="003F4284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V rámci akceptační procedury předá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nejpozději do 10. dne měsíce následujícího </w:t>
            </w:r>
            <w:r>
              <w:rPr>
                <w:rFonts w:asciiTheme="minorHAnsi" w:hAnsiTheme="minorHAnsi" w:cstheme="minorHAnsi"/>
              </w:rPr>
              <w:t xml:space="preserve">po </w:t>
            </w:r>
            <w:r w:rsidRPr="00A86F05">
              <w:rPr>
                <w:rFonts w:asciiTheme="minorHAnsi" w:hAnsiTheme="minorHAnsi" w:cstheme="minorHAnsi"/>
              </w:rPr>
              <w:t>měsíc</w:t>
            </w:r>
            <w:r>
              <w:rPr>
                <w:rFonts w:asciiTheme="minorHAnsi" w:hAnsiTheme="minorHAnsi" w:cstheme="minorHAnsi"/>
              </w:rPr>
              <w:t>i</w:t>
            </w:r>
            <w:r w:rsidRPr="00A86F05">
              <w:rPr>
                <w:rFonts w:asciiTheme="minorHAnsi" w:hAnsiTheme="minorHAnsi" w:cstheme="minorHAnsi"/>
              </w:rPr>
              <w:t xml:space="preserve">, v němž byly objednané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lužby poskytnuty,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bjednateli následující doklady:</w:t>
            </w:r>
          </w:p>
          <w:p w14:paraId="63F76227" w14:textId="3E15E556" w:rsidR="00606545" w:rsidRDefault="00606545" w:rsidP="003F4284">
            <w:pPr>
              <w:pStyle w:val="Odstavecseseznamem"/>
              <w:keepLines/>
              <w:widowControl w:val="0"/>
              <w:numPr>
                <w:ilvl w:val="1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záznamy dle bodu </w:t>
            </w:r>
            <w:r w:rsidR="00734047">
              <w:rPr>
                <w:rFonts w:asciiTheme="minorHAnsi" w:hAnsiTheme="minorHAnsi" w:cstheme="minorHAnsi"/>
              </w:rPr>
              <w:t>12</w:t>
            </w:r>
            <w:r>
              <w:rPr>
                <w:rFonts w:asciiTheme="minorHAnsi" w:hAnsiTheme="minorHAnsi" w:cstheme="minorHAnsi"/>
              </w:rPr>
              <w:t xml:space="preserve">. kapitoly </w:t>
            </w:r>
            <w:r w:rsidR="00734047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 xml:space="preserve"> tohoto Katalogového listu vztahující se k</w:t>
            </w:r>
            <w:r w:rsidR="003C0FDD">
              <w:rPr>
                <w:rFonts w:asciiTheme="minorHAnsi" w:hAnsiTheme="minorHAnsi" w:cstheme="minorHAnsi"/>
              </w:rPr>
              <w:t> příslušnému kalendářnímu měsíci</w:t>
            </w:r>
            <w:r w:rsidRPr="001B0A98">
              <w:rPr>
                <w:rFonts w:asciiTheme="minorHAnsi" w:hAnsiTheme="minorHAnsi" w:cstheme="minorHAnsi"/>
              </w:rPr>
              <w:t>;</w:t>
            </w:r>
          </w:p>
          <w:p w14:paraId="63F76228" w14:textId="0D22AD83" w:rsidR="00606545" w:rsidRPr="004B3448" w:rsidRDefault="00606545" w:rsidP="003F4284">
            <w:pPr>
              <w:pStyle w:val="Odstavecseseznamem"/>
              <w:keepLines/>
              <w:widowControl w:val="0"/>
              <w:numPr>
                <w:ilvl w:val="1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vážní lísky k odpadu odstraněného na základě Služeb poskytnutých dle </w:t>
            </w:r>
            <w:r w:rsidR="006A6596">
              <w:rPr>
                <w:rFonts w:asciiTheme="minorHAnsi" w:hAnsiTheme="minorHAnsi" w:cstheme="minorHAnsi"/>
              </w:rPr>
              <w:t>tohoto Katalogového listu v příslušném měsíci</w:t>
            </w:r>
            <w:r w:rsidRPr="001B0A98">
              <w:rPr>
                <w:rFonts w:asciiTheme="minorHAnsi" w:hAnsiTheme="minorHAnsi" w:cstheme="minorHAnsi"/>
              </w:rPr>
              <w:t>;</w:t>
            </w:r>
          </w:p>
          <w:p w14:paraId="63F76229" w14:textId="2A4D06B6" w:rsidR="00606545" w:rsidRPr="004B3448" w:rsidRDefault="00606545" w:rsidP="003F4284">
            <w:pPr>
              <w:pStyle w:val="Odstavecseseznamem"/>
              <w:keepLines/>
              <w:widowControl w:val="0"/>
              <w:numPr>
                <w:ilvl w:val="1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4B3448">
              <w:rPr>
                <w:rFonts w:asciiTheme="minorHAnsi" w:hAnsiTheme="minorHAnsi" w:cstheme="minorHAnsi"/>
              </w:rPr>
              <w:t xml:space="preserve">fotodokumentace o provedení Služeb dle </w:t>
            </w:r>
            <w:r w:rsidR="006A6596">
              <w:rPr>
                <w:rFonts w:asciiTheme="minorHAnsi" w:hAnsiTheme="minorHAnsi" w:cstheme="minorHAnsi"/>
              </w:rPr>
              <w:t>tohoto Katalogového listu v příslušném měsíci</w:t>
            </w:r>
            <w:r w:rsidRPr="004B3448">
              <w:rPr>
                <w:rFonts w:asciiTheme="minorHAnsi" w:hAnsiTheme="minorHAnsi" w:cstheme="minorHAnsi"/>
              </w:rPr>
              <w:t xml:space="preserve"> v rozsahu dle bodu </w:t>
            </w:r>
            <w:r w:rsidR="00734047">
              <w:rPr>
                <w:rFonts w:asciiTheme="minorHAnsi" w:hAnsiTheme="minorHAnsi" w:cstheme="minorHAnsi"/>
              </w:rPr>
              <w:t>4</w:t>
            </w:r>
            <w:r w:rsidRPr="009E3F60">
              <w:rPr>
                <w:rFonts w:asciiTheme="minorHAnsi" w:hAnsiTheme="minorHAnsi" w:cstheme="minorHAnsi"/>
              </w:rPr>
              <w:t xml:space="preserve">. kapitoly </w:t>
            </w:r>
            <w:r w:rsidR="00734047">
              <w:rPr>
                <w:rFonts w:asciiTheme="minorHAnsi" w:hAnsiTheme="minorHAnsi" w:cstheme="minorHAnsi"/>
              </w:rPr>
              <w:t>D</w:t>
            </w:r>
            <w:r w:rsidRPr="009E3F60">
              <w:rPr>
                <w:rFonts w:asciiTheme="minorHAnsi" w:hAnsiTheme="minorHAnsi" w:cstheme="minorHAnsi"/>
              </w:rPr>
              <w:t xml:space="preserve"> tohoto Katalogového listu</w:t>
            </w:r>
            <w:r w:rsidR="003C0FDD">
              <w:rPr>
                <w:rFonts w:asciiTheme="minorHAnsi" w:hAnsiTheme="minorHAnsi" w:cstheme="minorHAnsi"/>
              </w:rPr>
              <w:t>.</w:t>
            </w:r>
          </w:p>
          <w:p w14:paraId="63F7622B" w14:textId="070D22AB" w:rsidR="00606545" w:rsidRPr="00A86F05" w:rsidRDefault="00606545" w:rsidP="003F4284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K předloženým dokladům je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 xml:space="preserve">bjednatel oprávněn do 10 </w:t>
            </w:r>
            <w:r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 xml:space="preserve">bjednatel akceptoval poskytnutí </w:t>
            </w:r>
            <w:r>
              <w:rPr>
                <w:rFonts w:asciiTheme="minorHAnsi" w:hAnsiTheme="minorHAnsi" w:cstheme="minorHAnsi"/>
              </w:rPr>
              <w:t>Služeb</w:t>
            </w:r>
            <w:r w:rsidRPr="00A86F05">
              <w:rPr>
                <w:rFonts w:asciiTheme="minorHAnsi" w:hAnsiTheme="minorHAnsi" w:cstheme="minorHAnsi"/>
              </w:rPr>
              <w:t xml:space="preserve"> v</w:t>
            </w:r>
            <w:r w:rsidR="006A6596">
              <w:rPr>
                <w:rFonts w:asciiTheme="minorHAnsi" w:hAnsiTheme="minorHAnsi" w:cstheme="minorHAnsi"/>
              </w:rPr>
              <w:t> </w:t>
            </w:r>
            <w:r w:rsidRPr="00A86F05">
              <w:rPr>
                <w:rFonts w:asciiTheme="minorHAnsi" w:hAnsiTheme="minorHAnsi" w:cstheme="minorHAnsi"/>
              </w:rPr>
              <w:t>plném</w:t>
            </w:r>
            <w:r w:rsidR="006A6596">
              <w:rPr>
                <w:rFonts w:asciiTheme="minorHAnsi" w:hAnsiTheme="minorHAnsi" w:cstheme="minorHAnsi"/>
              </w:rPr>
              <w:t xml:space="preserve"> paušálním</w:t>
            </w:r>
            <w:r w:rsidRPr="00A86F05">
              <w:rPr>
                <w:rFonts w:asciiTheme="minorHAnsi" w:hAnsiTheme="minorHAnsi" w:cstheme="minorHAnsi"/>
              </w:rPr>
              <w:t xml:space="preserve"> rozsahu dle </w:t>
            </w:r>
            <w:r w:rsidR="006A6596">
              <w:rPr>
                <w:rFonts w:asciiTheme="minorHAnsi" w:hAnsiTheme="minorHAnsi" w:cstheme="minorHAnsi"/>
              </w:rPr>
              <w:t>tohoto Katalogového listu</w:t>
            </w:r>
            <w:r w:rsidR="006A6596" w:rsidRPr="00A86F05">
              <w:rPr>
                <w:rFonts w:asciiTheme="minorHAnsi" w:hAnsiTheme="minorHAnsi" w:cstheme="minorHAnsi"/>
              </w:rPr>
              <w:t xml:space="preserve"> </w:t>
            </w:r>
            <w:r w:rsidR="006A6596">
              <w:rPr>
                <w:rFonts w:asciiTheme="minorHAnsi" w:hAnsiTheme="minorHAnsi" w:cstheme="minorHAnsi"/>
              </w:rPr>
              <w:t>a v souladu s pokyny Objednatele pro daný kalendářní měsíc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  <w:p w14:paraId="63F7622C" w14:textId="77777777" w:rsidR="00606545" w:rsidRPr="00A86F05" w:rsidRDefault="00606545" w:rsidP="003F4284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Připomínky je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 oprávněn uplatnit v následujících kategoriích:</w:t>
            </w:r>
          </w:p>
          <w:p w14:paraId="63F7622D" w14:textId="402DAAE1" w:rsidR="00606545" w:rsidRPr="00A86F05" w:rsidRDefault="00606545" w:rsidP="003F4284">
            <w:pPr>
              <w:pStyle w:val="Odstavecseseznamem"/>
              <w:keepLines/>
              <w:widowControl w:val="0"/>
              <w:numPr>
                <w:ilvl w:val="0"/>
                <w:numId w:val="10"/>
              </w:numPr>
              <w:spacing w:before="20" w:after="20" w:line="288" w:lineRule="auto"/>
              <w:ind w:left="851"/>
              <w:contextualSpacing w:val="0"/>
              <w:rPr>
                <w:rFonts w:asciiTheme="minorHAnsi" w:hAnsiTheme="minorHAnsi" w:cstheme="minorHAnsi"/>
              </w:rPr>
            </w:pPr>
            <w:bookmarkStart w:id="12" w:name="_Ref412154827"/>
            <w:r w:rsidRPr="00A86F05">
              <w:rPr>
                <w:rFonts w:asciiTheme="minorHAnsi" w:hAnsiTheme="minorHAnsi" w:cstheme="minorHAnsi"/>
              </w:rPr>
              <w:t xml:space="preserve">neprovedení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v rozsahu dle </w:t>
            </w:r>
            <w:r w:rsidR="003C0FDD">
              <w:rPr>
                <w:rFonts w:asciiTheme="minorHAnsi" w:hAnsiTheme="minorHAnsi" w:cstheme="minorHAnsi"/>
              </w:rPr>
              <w:t>pokynu Objednatele</w:t>
            </w:r>
            <w:r w:rsidRPr="001B0A98">
              <w:rPr>
                <w:rFonts w:asciiTheme="minorHAnsi" w:hAnsiTheme="minorHAnsi" w:cstheme="minorHAnsi"/>
              </w:rPr>
              <w:t>;</w:t>
            </w:r>
            <w:bookmarkEnd w:id="12"/>
          </w:p>
          <w:p w14:paraId="63F7622F" w14:textId="77777777" w:rsidR="00606545" w:rsidRPr="00221006" w:rsidRDefault="00606545" w:rsidP="003F4284">
            <w:pPr>
              <w:pStyle w:val="Odstavecseseznamem"/>
              <w:keepLines/>
              <w:widowControl w:val="0"/>
              <w:numPr>
                <w:ilvl w:val="0"/>
                <w:numId w:val="10"/>
              </w:numPr>
              <w:spacing w:before="20" w:after="20" w:line="288" w:lineRule="auto"/>
              <w:ind w:left="851"/>
              <w:contextualSpacing w:val="0"/>
              <w:rPr>
                <w:rFonts w:asciiTheme="minorHAnsi" w:hAnsiTheme="minorHAnsi" w:cstheme="minorHAnsi"/>
              </w:rPr>
            </w:pPr>
            <w:bookmarkStart w:id="13" w:name="_Ref412154961"/>
            <w:r w:rsidRPr="00221006">
              <w:rPr>
                <w:rFonts w:asciiTheme="minorHAnsi" w:hAnsiTheme="minorHAnsi" w:cstheme="minorHAnsi"/>
              </w:rPr>
              <w:t xml:space="preserve">porušení </w:t>
            </w:r>
            <w:r>
              <w:rPr>
                <w:rFonts w:asciiTheme="minorHAnsi" w:hAnsiTheme="minorHAnsi" w:cstheme="minorHAnsi"/>
              </w:rPr>
              <w:t xml:space="preserve">jiných </w:t>
            </w:r>
            <w:r w:rsidRPr="00221006">
              <w:rPr>
                <w:rFonts w:asciiTheme="minorHAnsi" w:hAnsiTheme="minorHAnsi" w:cstheme="minorHAnsi"/>
              </w:rPr>
              <w:t xml:space="preserve">povinností zakládajících nárok </w:t>
            </w:r>
            <w:r>
              <w:rPr>
                <w:rFonts w:asciiTheme="minorHAnsi" w:hAnsiTheme="minorHAnsi" w:cstheme="minorHAnsi"/>
              </w:rPr>
              <w:t>O</w:t>
            </w:r>
            <w:r w:rsidRPr="00221006">
              <w:rPr>
                <w:rFonts w:asciiTheme="minorHAnsi" w:hAnsiTheme="minorHAnsi" w:cstheme="minorHAnsi"/>
              </w:rPr>
              <w:t>bjednatele na smluvní pokutu;</w:t>
            </w:r>
            <w:bookmarkEnd w:id="13"/>
          </w:p>
          <w:p w14:paraId="63F76230" w14:textId="77777777" w:rsidR="00606545" w:rsidRPr="00221006" w:rsidRDefault="00606545" w:rsidP="003F4284">
            <w:pPr>
              <w:pStyle w:val="Odstavecseseznamem"/>
              <w:keepLines/>
              <w:widowControl w:val="0"/>
              <w:numPr>
                <w:ilvl w:val="0"/>
                <w:numId w:val="10"/>
              </w:numPr>
              <w:spacing w:before="20" w:after="20" w:line="288" w:lineRule="auto"/>
              <w:ind w:left="851"/>
              <w:contextualSpacing w:val="0"/>
              <w:rPr>
                <w:rFonts w:asciiTheme="minorHAnsi" w:hAnsiTheme="minorHAnsi" w:cstheme="minorHAnsi"/>
              </w:rPr>
            </w:pPr>
            <w:r w:rsidRPr="00221006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63F76231" w14:textId="77777777" w:rsidR="00606545" w:rsidRPr="00A86F05" w:rsidRDefault="00606545" w:rsidP="003F4284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doložit neoprávněnost připomínek ve lhůtě do 5 </w:t>
            </w:r>
            <w:r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dnů ode dne jejich obdržení. V takovém případě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 xml:space="preserve">bjednatel takto poskytnuté podklady posoudí a do </w:t>
            </w:r>
            <w:r>
              <w:rPr>
                <w:rFonts w:asciiTheme="minorHAnsi" w:hAnsiTheme="minorHAnsi" w:cstheme="minorHAnsi"/>
              </w:rPr>
              <w:t xml:space="preserve">5 pracovních </w:t>
            </w:r>
            <w:r w:rsidRPr="00A86F05">
              <w:rPr>
                <w:rFonts w:asciiTheme="minorHAnsi" w:hAnsiTheme="minorHAnsi" w:cstheme="minorHAnsi"/>
              </w:rPr>
              <w:t xml:space="preserve">dnů odešle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>oskytovateli nové připomínky</w:t>
            </w:r>
            <w:r>
              <w:rPr>
                <w:rFonts w:asciiTheme="minorHAnsi" w:hAnsiTheme="minorHAnsi" w:cstheme="minorHAnsi"/>
              </w:rPr>
              <w:t xml:space="preserve"> či sdělení o akceptaci důvodů pro neoprávněnost připomínek</w:t>
            </w:r>
            <w:r w:rsidRPr="00A86F05">
              <w:rPr>
                <w:rFonts w:asciiTheme="minorHAnsi" w:hAnsiTheme="minorHAnsi" w:cstheme="minorHAnsi"/>
              </w:rPr>
              <w:t>. Uvedená procedura se může opakovat i vícekrát.</w:t>
            </w:r>
          </w:p>
          <w:p w14:paraId="63F76232" w14:textId="77777777" w:rsidR="00606545" w:rsidRPr="00AD6A54" w:rsidRDefault="00606545" w:rsidP="003F4284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contextualSpacing w:val="0"/>
              <w:rPr>
                <w:rFonts w:asciiTheme="minorHAnsi" w:hAnsiTheme="minorHAnsi" w:cstheme="minorHAnsi"/>
                <w:b/>
              </w:rPr>
            </w:pPr>
            <w:r w:rsidRPr="00AD6A54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63F76233" w14:textId="77777777" w:rsidR="00606545" w:rsidRDefault="00606545" w:rsidP="003F4284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Nevznese-li Objednatel v rámci akceptační procedury připomínky, je Poskytovatel oprávněn vystavit fakturu den následující po marném uplynutí lhůty k uplatnění připomínek.</w:t>
            </w:r>
          </w:p>
          <w:p w14:paraId="63F76234" w14:textId="77777777" w:rsidR="00606545" w:rsidRDefault="00606545" w:rsidP="003F4284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63F76235" w14:textId="33013EC0" w:rsidR="00AD6A54" w:rsidRDefault="00606545" w:rsidP="003F4284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 w:rsidR="00AD6A54">
              <w:rPr>
                <w:rFonts w:asciiTheme="minorHAnsi" w:hAnsiTheme="minorHAnsi" w:cstheme="minorHAnsi"/>
              </w:rPr>
              <w:t>odstavcích</w:t>
            </w:r>
            <w:r>
              <w:rPr>
                <w:rFonts w:asciiTheme="minorHAnsi" w:hAnsiTheme="minorHAnsi" w:cstheme="minorHAnsi"/>
              </w:rPr>
              <w:t xml:space="preserve">, je </w:t>
            </w:r>
            <w:r w:rsidRPr="00A86F05">
              <w:rPr>
                <w:rFonts w:asciiTheme="minorHAnsi" w:hAnsiTheme="minorHAnsi" w:cstheme="minorHAnsi"/>
              </w:rPr>
              <w:t xml:space="preserve">Poskytovatel </w:t>
            </w:r>
            <w:r>
              <w:rPr>
                <w:rFonts w:asciiTheme="minorHAnsi" w:hAnsiTheme="minorHAnsi" w:cstheme="minorHAnsi"/>
              </w:rPr>
              <w:t xml:space="preserve">oprávněn vystavit </w:t>
            </w:r>
            <w:r w:rsidRPr="00A86F05">
              <w:rPr>
                <w:rFonts w:asciiTheme="minorHAnsi" w:hAnsiTheme="minorHAnsi" w:cstheme="minorHAnsi"/>
              </w:rPr>
              <w:t xml:space="preserve">fakturu za poskytování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v příslušném měsíci </w:t>
            </w:r>
            <w:r>
              <w:rPr>
                <w:rFonts w:asciiTheme="minorHAnsi" w:hAnsiTheme="minorHAnsi" w:cstheme="minorHAnsi"/>
              </w:rPr>
              <w:t xml:space="preserve">den po obdržení vyjádření Objednatele k předloženým dokladům o neoprávněnosti připomínek. </w:t>
            </w:r>
          </w:p>
          <w:p w14:paraId="63F76236" w14:textId="77777777" w:rsidR="00AD6A54" w:rsidRDefault="00606545" w:rsidP="003F4284">
            <w:pPr>
              <w:pStyle w:val="Odstavecseseznamem"/>
              <w:keepLines/>
              <w:widowControl w:val="0"/>
              <w:numPr>
                <w:ilvl w:val="1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V případě, že k takto obdrženému vyjádření Objednatele nemá Poskytovatel výhrady, zohlední v rámci fakturace původně uplatněné připomínky Objednatele modifikované v souladu s vyjádřením Objednatele k jejich dokládané neoprávněnosti.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</w:p>
          <w:p w14:paraId="63F76237" w14:textId="77777777" w:rsidR="00AD6A54" w:rsidRDefault="00606545" w:rsidP="003F4284">
            <w:pPr>
              <w:pStyle w:val="Odstavecseseznamem"/>
              <w:keepLines/>
              <w:widowControl w:val="0"/>
              <w:numPr>
                <w:ilvl w:val="1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však ohledně oprávněnosti připomínek bude nadále přetrvávat nesouhlas, zohlední Poskytovatel v rámci fakturace připomínky Objednatele upravené v rozsahu, v jakém dle vyjádření Objednatele k předloženým dokladům o neoprávněnosti připomínek bude mezi smluvními stranami panovat shoda. </w:t>
            </w:r>
          </w:p>
          <w:p w14:paraId="63F76238" w14:textId="77777777" w:rsidR="00606545" w:rsidRDefault="00606545" w:rsidP="003F4284">
            <w:pPr>
              <w:pStyle w:val="Odstavecseseznamem"/>
              <w:keepLines/>
              <w:widowControl w:val="0"/>
              <w:numPr>
                <w:ilvl w:val="1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po </w:t>
            </w:r>
            <w:r w:rsidR="00AD6A54">
              <w:rPr>
                <w:rFonts w:asciiTheme="minorHAnsi" w:hAnsiTheme="minorHAnsi" w:cstheme="minorHAnsi"/>
              </w:rPr>
              <w:t xml:space="preserve">konečném </w:t>
            </w:r>
            <w:r>
              <w:rPr>
                <w:rFonts w:asciiTheme="minorHAnsi" w:hAnsiTheme="minorHAnsi" w:cstheme="minorHAnsi"/>
              </w:rPr>
              <w:t>dosažení shody ohledně připomínek dojde ke změně jejich</w:t>
            </w:r>
            <w:r w:rsidR="004D291F">
              <w:rPr>
                <w:rFonts w:asciiTheme="minorHAnsi" w:hAnsiTheme="minorHAnsi" w:cstheme="minorHAnsi"/>
              </w:rPr>
              <w:t xml:space="preserve"> akceptovaného</w:t>
            </w:r>
            <w:r>
              <w:rPr>
                <w:rFonts w:asciiTheme="minorHAnsi" w:hAnsiTheme="minorHAnsi" w:cstheme="minorHAnsi"/>
              </w:rPr>
              <w:t xml:space="preserve"> rozsahu</w:t>
            </w:r>
            <w:r w:rsidR="004D291F">
              <w:rPr>
                <w:rFonts w:asciiTheme="minorHAnsi" w:hAnsiTheme="minorHAnsi" w:cstheme="minorHAnsi"/>
              </w:rPr>
              <w:t xml:space="preserve"> oproti předchozímu odstavci</w:t>
            </w:r>
            <w:r>
              <w:rPr>
                <w:rFonts w:asciiTheme="minorHAnsi" w:hAnsiTheme="minorHAnsi" w:cstheme="minorHAnsi"/>
              </w:rPr>
              <w:t xml:space="preserve">, bude dopad této změny reflektován ve faktuře za měsíc, v němž bylo takové shody dosaženo. </w:t>
            </w:r>
          </w:p>
          <w:p w14:paraId="63F7623C" w14:textId="7B417530" w:rsidR="00606545" w:rsidRPr="00A86F05" w:rsidRDefault="00606545" w:rsidP="003F4284">
            <w:pPr>
              <w:pStyle w:val="Odstavecseseznamem"/>
              <w:keepLines/>
              <w:widowControl w:val="0"/>
              <w:numPr>
                <w:ilvl w:val="1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8198E">
              <w:rPr>
                <w:rFonts w:asciiTheme="minorHAnsi" w:hAnsiTheme="minorHAnsi" w:cstheme="minorHAnsi"/>
              </w:rPr>
              <w:t xml:space="preserve">Poskytovatel vystaví fakturu na částku odpovídající </w:t>
            </w:r>
            <w:r w:rsidR="0097573F" w:rsidRPr="0018198E">
              <w:rPr>
                <w:rFonts w:asciiTheme="minorHAnsi" w:hAnsiTheme="minorHAnsi" w:cstheme="minorHAnsi"/>
              </w:rPr>
              <w:t xml:space="preserve">měsíčnímu časovému </w:t>
            </w:r>
            <w:r w:rsidR="0097573F" w:rsidRPr="00F43946">
              <w:rPr>
                <w:rFonts w:asciiTheme="minorHAnsi" w:hAnsiTheme="minorHAnsi" w:cstheme="minorHAnsi"/>
              </w:rPr>
              <w:t xml:space="preserve">rozsahu </w:t>
            </w:r>
            <w:r w:rsidRPr="00630B0E">
              <w:rPr>
                <w:rFonts w:asciiTheme="minorHAnsi" w:hAnsiTheme="minorHAnsi" w:cstheme="minorHAnsi"/>
              </w:rPr>
              <w:t xml:space="preserve">Služeb </w:t>
            </w:r>
            <w:r w:rsidR="0097573F" w:rsidRPr="00630B0E">
              <w:rPr>
                <w:rFonts w:asciiTheme="minorHAnsi" w:hAnsiTheme="minorHAnsi" w:cstheme="minorHAnsi"/>
              </w:rPr>
              <w:t>dle tohoto Katalogového listu (</w:t>
            </w:r>
            <w:r w:rsidR="00CE03BE">
              <w:rPr>
                <w:rFonts w:asciiTheme="minorHAnsi" w:hAnsiTheme="minorHAnsi" w:cstheme="minorHAnsi"/>
              </w:rPr>
              <w:t>1600</w:t>
            </w:r>
            <w:r w:rsidR="0097573F" w:rsidRPr="00630B0E">
              <w:rPr>
                <w:rFonts w:asciiTheme="minorHAnsi" w:hAnsiTheme="minorHAnsi" w:cstheme="minorHAnsi"/>
              </w:rPr>
              <w:t xml:space="preserve"> hodin služby „Uklízeč“ a </w:t>
            </w:r>
            <w:r w:rsidR="00CE03BE">
              <w:rPr>
                <w:rFonts w:asciiTheme="minorHAnsi" w:hAnsiTheme="minorHAnsi" w:cstheme="minorHAnsi"/>
              </w:rPr>
              <w:t>320</w:t>
            </w:r>
            <w:r w:rsidR="0097573F" w:rsidRPr="00630B0E">
              <w:rPr>
                <w:rFonts w:asciiTheme="minorHAnsi" w:hAnsiTheme="minorHAnsi" w:cstheme="minorHAnsi"/>
              </w:rPr>
              <w:t xml:space="preserve"> hodin služby „Řidič uklízeč“), </w:t>
            </w:r>
            <w:r w:rsidRPr="00630B0E">
              <w:rPr>
                <w:rFonts w:asciiTheme="minorHAnsi" w:hAnsiTheme="minorHAnsi" w:cstheme="minorHAnsi"/>
              </w:rPr>
              <w:t xml:space="preserve">oceněnému na základě jednotkových cen uvedených v části </w:t>
            </w:r>
            <w:r w:rsidR="00734047">
              <w:rPr>
                <w:rFonts w:cstheme="minorHAnsi"/>
              </w:rPr>
              <w:t>C</w:t>
            </w:r>
            <w:r w:rsidRPr="00630B0E">
              <w:rPr>
                <w:rFonts w:asciiTheme="minorHAnsi" w:hAnsiTheme="minorHAnsi" w:cstheme="minorHAnsi"/>
              </w:rPr>
              <w:t xml:space="preserve"> tohoto katalogového listu. Takto vypočtená částka bude</w:t>
            </w:r>
            <w:r w:rsidR="0018198E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t>ponížena o uplatněné smluvní pokuty v rozsahu připomínek dle bodu</w:t>
            </w:r>
            <w:r w:rsidR="0018198E">
              <w:rPr>
                <w:rFonts w:asciiTheme="minorHAnsi" w:hAnsiTheme="minorHAnsi" w:cstheme="minorHAnsi"/>
              </w:rPr>
              <w:t xml:space="preserve"> </w:t>
            </w:r>
            <w:r w:rsidR="00734047">
              <w:rPr>
                <w:rFonts w:asciiTheme="minorHAnsi" w:hAnsiTheme="minorHAnsi" w:cstheme="minorHAnsi"/>
              </w:rPr>
              <w:t>A</w:t>
            </w:r>
            <w:r w:rsidR="0018198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8198E">
              <w:rPr>
                <w:rFonts w:asciiTheme="minorHAnsi" w:hAnsiTheme="minorHAnsi" w:cstheme="minorHAnsi"/>
              </w:rPr>
              <w:t>a</w:t>
            </w:r>
            <w:proofErr w:type="spellEnd"/>
            <w:r w:rsidRPr="00A86F05">
              <w:rPr>
                <w:rFonts w:asciiTheme="minorHAnsi" w:hAnsiTheme="minorHAnsi" w:cstheme="minorHAnsi"/>
              </w:rPr>
              <w:t xml:space="preserve"> </w:t>
            </w:r>
            <w:r w:rsidR="00734047">
              <w:rPr>
                <w:rFonts w:asciiTheme="minorHAnsi" w:hAnsiTheme="minorHAnsi" w:cstheme="minorHAnsi"/>
              </w:rPr>
              <w:t>B</w:t>
            </w:r>
            <w:r w:rsidRPr="00A86F05">
              <w:rPr>
                <w:rFonts w:asciiTheme="minorHAnsi" w:hAnsiTheme="minorHAnsi" w:cstheme="minorHAnsi"/>
              </w:rPr>
              <w:t xml:space="preserve"> výše.</w:t>
            </w:r>
          </w:p>
          <w:p w14:paraId="63F7623D" w14:textId="1B1DF5EF" w:rsidR="00606545" w:rsidRPr="00A86F05" w:rsidRDefault="00606545" w:rsidP="0000705B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Výše uvedený mechanismus bude zachycen ve struktuře faktury. Přílohou faktury bud</w:t>
            </w:r>
            <w:r w:rsidR="0000705B">
              <w:rPr>
                <w:rFonts w:asciiTheme="minorHAnsi" w:hAnsiTheme="minorHAnsi" w:cstheme="minorHAnsi"/>
              </w:rPr>
              <w:t xml:space="preserve">ou </w:t>
            </w:r>
            <w:r w:rsidRPr="00A86F05">
              <w:rPr>
                <w:rFonts w:asciiTheme="minorHAnsi" w:hAnsiTheme="minorHAnsi" w:cstheme="minorHAnsi"/>
              </w:rPr>
              <w:t xml:space="preserve">připomínky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bjednatele vznesené v rámci shora specifikované akceptační procedury</w:t>
            </w:r>
            <w:r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</w:tc>
      </w:tr>
      <w:tr w:rsidR="00606545" w:rsidRPr="00A86F05" w14:paraId="63F76240" w14:textId="77777777" w:rsidTr="00316B80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3F7623F" w14:textId="77777777" w:rsidR="00606545" w:rsidRPr="00A86F05" w:rsidRDefault="00606545" w:rsidP="00606545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</w:p>
        </w:tc>
      </w:tr>
      <w:tr w:rsidR="00606545" w:rsidRPr="00A86F05" w14:paraId="63F76247" w14:textId="77777777" w:rsidTr="007B1F75">
        <w:trPr>
          <w:trHeight w:val="420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3F76246" w14:textId="7AF9E787" w:rsidR="00606545" w:rsidRPr="00A86F05" w:rsidRDefault="00884F8E" w:rsidP="00884F8E">
            <w:pPr>
              <w:pStyle w:val="Zkladntex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84F8E">
              <w:rPr>
                <w:rFonts w:asciiTheme="minorHAnsi" w:hAnsiTheme="minorHAnsi" w:cstheme="minorHAnsi"/>
                <w:i/>
                <w:sz w:val="22"/>
                <w:szCs w:val="22"/>
              </w:rPr>
              <w:t>Neuplatní se.</w:t>
            </w:r>
          </w:p>
        </w:tc>
      </w:tr>
      <w:tr w:rsidR="00606545" w:rsidRPr="00A86F05" w14:paraId="63F76249" w14:textId="77777777" w:rsidTr="00316B80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3F76248" w14:textId="77777777" w:rsidR="00606545" w:rsidRPr="00A86F05" w:rsidRDefault="00606545" w:rsidP="00606545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606545" w:rsidRPr="00A86F05" w14:paraId="63F76252" w14:textId="77777777" w:rsidTr="007B1F75">
        <w:trPr>
          <w:trHeight w:val="4061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F7624A" w14:textId="77777777" w:rsidR="00606545" w:rsidRPr="00884F8E" w:rsidRDefault="00606545" w:rsidP="00543AA1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A86F05">
              <w:rPr>
                <w:rFonts w:cstheme="minorHAnsi"/>
              </w:rPr>
              <w:t xml:space="preserve">Objednateli náleží následující smluvní pokuty za porušení povinností při poskytování </w:t>
            </w:r>
            <w:r>
              <w:rPr>
                <w:rFonts w:cstheme="minorHAnsi"/>
              </w:rPr>
              <w:t>S</w:t>
            </w:r>
            <w:r w:rsidRPr="00A86F05">
              <w:rPr>
                <w:rFonts w:cstheme="minorHAnsi"/>
              </w:rPr>
              <w:t xml:space="preserve">lužeb dle tohoto </w:t>
            </w:r>
            <w:r>
              <w:rPr>
                <w:rFonts w:cstheme="minorHAnsi"/>
              </w:rPr>
              <w:t>K</w:t>
            </w:r>
            <w:r w:rsidRPr="00A86F05">
              <w:rPr>
                <w:rFonts w:cstheme="minorHAnsi"/>
              </w:rPr>
              <w:t>atalogového listu</w:t>
            </w:r>
            <w:r w:rsidRPr="00884F8E">
              <w:rPr>
                <w:rFonts w:cstheme="minorHAnsi"/>
              </w:rPr>
              <w:t>:</w:t>
            </w:r>
          </w:p>
          <w:p w14:paraId="63F7624B" w14:textId="77777777" w:rsidR="00606545" w:rsidRPr="00884F8E" w:rsidRDefault="00606545" w:rsidP="00543AA1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884F8E">
              <w:rPr>
                <w:rFonts w:cstheme="minorHAnsi"/>
              </w:rPr>
              <w:t xml:space="preserve">V případě </w:t>
            </w:r>
          </w:p>
          <w:p w14:paraId="63F7624C" w14:textId="522B5A88" w:rsidR="00606545" w:rsidRPr="00884F8E" w:rsidRDefault="00606545" w:rsidP="00606545">
            <w:pPr>
              <w:pStyle w:val="Odstavecseseznamem"/>
              <w:keepLines/>
              <w:widowControl w:val="0"/>
              <w:numPr>
                <w:ilvl w:val="0"/>
                <w:numId w:val="7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884F8E">
              <w:rPr>
                <w:rFonts w:asciiTheme="minorHAnsi" w:hAnsiTheme="minorHAnsi" w:cstheme="minorHAnsi"/>
              </w:rPr>
              <w:t xml:space="preserve">V případě nedodržení povinnosti vybavit všechna vozidla, jejichž prostřednictvím se Poskytovatel podílí na plnění Služeb dle tohoto Katalogového listu, moduly dle bodu </w:t>
            </w:r>
            <w:r w:rsidR="00734047">
              <w:rPr>
                <w:rFonts w:asciiTheme="minorHAnsi" w:hAnsiTheme="minorHAnsi" w:cstheme="minorHAnsi"/>
              </w:rPr>
              <w:t>9</w:t>
            </w:r>
            <w:r w:rsidRPr="00884F8E">
              <w:rPr>
                <w:rFonts w:asciiTheme="minorHAnsi" w:hAnsiTheme="minorHAnsi" w:cstheme="minorHAnsi"/>
              </w:rPr>
              <w:t xml:space="preserve">. kapitoly </w:t>
            </w:r>
            <w:r w:rsidR="00734047">
              <w:rPr>
                <w:rFonts w:asciiTheme="minorHAnsi" w:hAnsiTheme="minorHAnsi" w:cstheme="minorHAnsi"/>
              </w:rPr>
              <w:t>D</w:t>
            </w:r>
            <w:r w:rsidRPr="00884F8E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3A53B6" w:rsidRPr="00884F8E">
              <w:rPr>
                <w:rFonts w:asciiTheme="minorHAnsi" w:hAnsiTheme="minorHAnsi" w:cstheme="minorHAnsi"/>
              </w:rPr>
              <w:t>1</w:t>
            </w:r>
            <w:r w:rsidR="00884F8E" w:rsidRPr="00884F8E">
              <w:rPr>
                <w:rFonts w:asciiTheme="minorHAnsi" w:hAnsiTheme="minorHAnsi" w:cstheme="minorHAnsi"/>
              </w:rPr>
              <w:t>.</w:t>
            </w:r>
            <w:r w:rsidR="003A53B6" w:rsidRPr="00884F8E">
              <w:rPr>
                <w:rFonts w:asciiTheme="minorHAnsi" w:hAnsiTheme="minorHAnsi" w:cstheme="minorHAnsi"/>
              </w:rPr>
              <w:t>000</w:t>
            </w:r>
            <w:r w:rsidRPr="00884F8E">
              <w:rPr>
                <w:rFonts w:asciiTheme="minorHAnsi" w:hAnsiTheme="minorHAnsi" w:cstheme="minorHAnsi"/>
              </w:rPr>
              <w:t xml:space="preserve"> Kč za </w:t>
            </w:r>
            <w:r w:rsidR="00ED3284" w:rsidRPr="00884F8E">
              <w:rPr>
                <w:rFonts w:asciiTheme="minorHAnsi" w:hAnsiTheme="minorHAnsi" w:cstheme="minorHAnsi"/>
              </w:rPr>
              <w:t xml:space="preserve">každou započatou hodinu, kdy v rámci období určeného k provádění úklidu dle kapitoly </w:t>
            </w:r>
            <w:r w:rsidR="00734047">
              <w:rPr>
                <w:rFonts w:asciiTheme="minorHAnsi" w:hAnsiTheme="minorHAnsi" w:cstheme="minorHAnsi"/>
              </w:rPr>
              <w:t>B</w:t>
            </w:r>
            <w:r w:rsidR="00ED3284" w:rsidRPr="00884F8E">
              <w:rPr>
                <w:rFonts w:asciiTheme="minorHAnsi" w:hAnsiTheme="minorHAnsi" w:cstheme="minorHAnsi"/>
              </w:rPr>
              <w:t xml:space="preserve"> výše tento stav trval</w:t>
            </w:r>
            <w:r w:rsidRPr="00884F8E">
              <w:rPr>
                <w:rFonts w:asciiTheme="minorHAnsi" w:hAnsiTheme="minorHAnsi" w:cstheme="minorHAnsi"/>
              </w:rPr>
              <w:t>.</w:t>
            </w:r>
          </w:p>
          <w:p w14:paraId="63F7624D" w14:textId="28FFDF2E" w:rsidR="0097573F" w:rsidRPr="00884F8E" w:rsidRDefault="0097573F" w:rsidP="0097573F">
            <w:pPr>
              <w:pStyle w:val="Odstavecseseznamem"/>
              <w:keepLines/>
              <w:widowControl w:val="0"/>
              <w:numPr>
                <w:ilvl w:val="0"/>
                <w:numId w:val="7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884F8E">
              <w:rPr>
                <w:rFonts w:asciiTheme="minorHAnsi" w:hAnsiTheme="minorHAnsi" w:cstheme="minorHAnsi"/>
              </w:rPr>
              <w:t xml:space="preserve">V případě nedodržení lhůty k potvrzení pokynu dle bodu </w:t>
            </w:r>
            <w:r w:rsidR="00734047">
              <w:rPr>
                <w:rFonts w:asciiTheme="minorHAnsi" w:hAnsiTheme="minorHAnsi" w:cstheme="minorHAnsi"/>
              </w:rPr>
              <w:t>3</w:t>
            </w:r>
            <w:r w:rsidRPr="00884F8E">
              <w:rPr>
                <w:rFonts w:asciiTheme="minorHAnsi" w:hAnsiTheme="minorHAnsi" w:cstheme="minorHAnsi"/>
              </w:rPr>
              <w:t xml:space="preserve">. kapitoly </w:t>
            </w:r>
            <w:r w:rsidR="00734047">
              <w:rPr>
                <w:rFonts w:asciiTheme="minorHAnsi" w:hAnsiTheme="minorHAnsi" w:cstheme="minorHAnsi"/>
              </w:rPr>
              <w:t>D</w:t>
            </w:r>
            <w:r w:rsidRPr="00884F8E">
              <w:rPr>
                <w:rFonts w:asciiTheme="minorHAnsi" w:hAnsiTheme="minorHAnsi" w:cstheme="minorHAnsi"/>
              </w:rPr>
              <w:t xml:space="preserve"> tohoto Katalogového listu pokuta v částce </w:t>
            </w:r>
            <w:r w:rsidR="003A53B6" w:rsidRPr="00884F8E">
              <w:rPr>
                <w:rFonts w:asciiTheme="minorHAnsi" w:hAnsiTheme="minorHAnsi" w:cstheme="minorHAnsi"/>
              </w:rPr>
              <w:t>1</w:t>
            </w:r>
            <w:r w:rsidR="00884F8E" w:rsidRPr="00884F8E">
              <w:rPr>
                <w:rFonts w:asciiTheme="minorHAnsi" w:hAnsiTheme="minorHAnsi" w:cstheme="minorHAnsi"/>
              </w:rPr>
              <w:t>.</w:t>
            </w:r>
            <w:r w:rsidR="003A53B6" w:rsidRPr="00884F8E">
              <w:rPr>
                <w:rFonts w:asciiTheme="minorHAnsi" w:hAnsiTheme="minorHAnsi" w:cstheme="minorHAnsi"/>
              </w:rPr>
              <w:t>000</w:t>
            </w:r>
            <w:r w:rsidRPr="00884F8E">
              <w:rPr>
                <w:rFonts w:asciiTheme="minorHAnsi" w:hAnsiTheme="minorHAnsi" w:cstheme="minorHAnsi"/>
              </w:rPr>
              <w:t xml:space="preserve"> Kč za každou započatou hodinu, po níž tento stav trval, nejvýše však </w:t>
            </w:r>
            <w:r w:rsidR="00ED3284" w:rsidRPr="00884F8E">
              <w:rPr>
                <w:rFonts w:asciiTheme="minorHAnsi" w:hAnsiTheme="minorHAnsi" w:cstheme="minorHAnsi"/>
              </w:rPr>
              <w:t xml:space="preserve">do částky dle bodu </w:t>
            </w:r>
            <w:r w:rsidR="00734047">
              <w:rPr>
                <w:rFonts w:asciiTheme="minorHAnsi" w:hAnsiTheme="minorHAnsi" w:cstheme="minorHAnsi"/>
              </w:rPr>
              <w:t>3</w:t>
            </w:r>
            <w:r w:rsidR="00ED3284" w:rsidRPr="00884F8E">
              <w:rPr>
                <w:rFonts w:asciiTheme="minorHAnsi" w:hAnsiTheme="minorHAnsi" w:cstheme="minorHAnsi"/>
              </w:rPr>
              <w:t>. níže.</w:t>
            </w:r>
          </w:p>
          <w:p w14:paraId="63F7624E" w14:textId="41BD48A3" w:rsidR="00606545" w:rsidRPr="00884F8E" w:rsidRDefault="00606545" w:rsidP="00606545">
            <w:pPr>
              <w:pStyle w:val="Odstavecseseznamem"/>
              <w:keepLines/>
              <w:widowControl w:val="0"/>
              <w:numPr>
                <w:ilvl w:val="0"/>
                <w:numId w:val="7"/>
              </w:numPr>
              <w:spacing w:before="20" w:after="20" w:line="288" w:lineRule="auto"/>
              <w:rPr>
                <w:rFonts w:cstheme="minorHAnsi"/>
              </w:rPr>
            </w:pPr>
            <w:bookmarkStart w:id="14" w:name="_Ref417913232"/>
            <w:r w:rsidRPr="00884F8E">
              <w:rPr>
                <w:rFonts w:asciiTheme="minorHAnsi" w:hAnsiTheme="minorHAnsi" w:cstheme="minorHAnsi"/>
              </w:rPr>
              <w:t xml:space="preserve">V případě neprovedení Služby, </w:t>
            </w:r>
            <w:r w:rsidR="0097573F" w:rsidRPr="00884F8E">
              <w:rPr>
                <w:rFonts w:asciiTheme="minorHAnsi" w:hAnsiTheme="minorHAnsi" w:cstheme="minorHAnsi"/>
              </w:rPr>
              <w:t>k jejímuž provedení dal Objednatel dle tohoto Katalogového listu pokyn</w:t>
            </w:r>
            <w:r w:rsidRPr="00884F8E">
              <w:rPr>
                <w:rFonts w:asciiTheme="minorHAnsi" w:hAnsiTheme="minorHAnsi" w:cstheme="minorHAnsi"/>
              </w:rPr>
              <w:t xml:space="preserve">, smluvní pokuta ve výši </w:t>
            </w:r>
            <w:proofErr w:type="gramStart"/>
            <w:r w:rsidR="003A53B6" w:rsidRPr="00884F8E">
              <w:rPr>
                <w:rFonts w:asciiTheme="minorHAnsi" w:hAnsiTheme="minorHAnsi" w:cstheme="minorHAnsi"/>
              </w:rPr>
              <w:t>10</w:t>
            </w:r>
            <w:r w:rsidR="00884F8E" w:rsidRPr="00884F8E">
              <w:rPr>
                <w:rFonts w:asciiTheme="minorHAnsi" w:hAnsiTheme="minorHAnsi" w:cstheme="minorHAnsi"/>
              </w:rPr>
              <w:t>-ti</w:t>
            </w:r>
            <w:r w:rsidRPr="00884F8E">
              <w:rPr>
                <w:rFonts w:asciiTheme="minorHAnsi" w:hAnsiTheme="minorHAnsi" w:cstheme="minorHAnsi"/>
              </w:rPr>
              <w:t xml:space="preserve"> násobku</w:t>
            </w:r>
            <w:proofErr w:type="gramEnd"/>
            <w:r w:rsidRPr="00884F8E">
              <w:rPr>
                <w:rFonts w:asciiTheme="minorHAnsi" w:hAnsiTheme="minorHAnsi" w:cstheme="minorHAnsi"/>
              </w:rPr>
              <w:t xml:space="preserve"> </w:t>
            </w:r>
            <w:r w:rsidR="0097573F" w:rsidRPr="00884F8E">
              <w:rPr>
                <w:rFonts w:asciiTheme="minorHAnsi" w:hAnsiTheme="minorHAnsi" w:cstheme="minorHAnsi"/>
              </w:rPr>
              <w:t>součinu jednotkové ceny dané Služby a rozsahu, v jakém nebyla provedena. Pro účely vyčíslení bude použit předběžný rozsah uvedený Objednatelem v pokynu.</w:t>
            </w:r>
            <w:bookmarkEnd w:id="14"/>
          </w:p>
          <w:p w14:paraId="63F76251" w14:textId="41B0E2FC" w:rsidR="00606545" w:rsidRPr="00A86F05" w:rsidRDefault="00606545" w:rsidP="00884F8E">
            <w:pPr>
              <w:pStyle w:val="Odstavecseseznamem"/>
              <w:keepLines/>
              <w:widowControl w:val="0"/>
              <w:numPr>
                <w:ilvl w:val="0"/>
                <w:numId w:val="7"/>
              </w:numPr>
              <w:spacing w:before="20" w:after="20" w:line="288" w:lineRule="auto"/>
              <w:rPr>
                <w:rFonts w:cstheme="minorHAnsi"/>
              </w:rPr>
            </w:pPr>
            <w:r w:rsidRPr="00884F8E">
              <w:rPr>
                <w:rFonts w:asciiTheme="minorHAnsi" w:hAnsiTheme="minorHAnsi" w:cstheme="minorHAnsi"/>
              </w:rPr>
              <w:t xml:space="preserve">V případě porušení jakékoli jiné povinnosti vyplývající pro Poskytovatele z tohoto katalogového listu pokuta v částce </w:t>
            </w:r>
            <w:r w:rsidR="003A53B6" w:rsidRPr="00884F8E">
              <w:rPr>
                <w:rFonts w:asciiTheme="minorHAnsi" w:hAnsiTheme="minorHAnsi" w:cstheme="minorHAnsi"/>
              </w:rPr>
              <w:t>1</w:t>
            </w:r>
            <w:r w:rsidR="00884F8E" w:rsidRPr="00884F8E">
              <w:rPr>
                <w:rFonts w:asciiTheme="minorHAnsi" w:hAnsiTheme="minorHAnsi" w:cstheme="minorHAnsi"/>
              </w:rPr>
              <w:t>.</w:t>
            </w:r>
            <w:r w:rsidR="003A53B6" w:rsidRPr="00884F8E">
              <w:rPr>
                <w:rFonts w:asciiTheme="minorHAnsi" w:hAnsiTheme="minorHAnsi" w:cstheme="minorHAnsi"/>
              </w:rPr>
              <w:t>000</w:t>
            </w:r>
            <w:r w:rsidRPr="00884F8E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</w:tc>
      </w:tr>
      <w:tr w:rsidR="00606545" w:rsidRPr="00A86F05" w14:paraId="63F76254" w14:textId="77777777" w:rsidTr="00316B80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3F76253" w14:textId="77777777" w:rsidR="00606545" w:rsidRPr="009E3F60" w:rsidRDefault="00606545" w:rsidP="00606545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eastAsiaTheme="minorEastAsia" w:hAnsiTheme="minorHAnsi" w:cstheme="minorHAnsi"/>
                <w:b/>
                <w:caps/>
                <w:sz w:val="22"/>
                <w:szCs w:val="22"/>
              </w:rPr>
            </w:pPr>
            <w:r w:rsidRPr="00620E6A">
              <w:rPr>
                <w:rFonts w:asciiTheme="minorHAnsi" w:eastAsiaTheme="minorEastAsia" w:hAnsiTheme="minorHAnsi" w:cstheme="minorHAnsi"/>
                <w:b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606545" w:rsidRPr="005232BF" w:rsidDel="00E34BE5" w14:paraId="63F76256" w14:textId="77777777" w:rsidTr="007B1F75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3F76255" w14:textId="33E8C191" w:rsidR="00606545" w:rsidRPr="006E5D53" w:rsidDel="00E34BE5" w:rsidRDefault="0074510F" w:rsidP="00606545">
            <w:pPr>
              <w:pStyle w:val="Odstavecseseznamem"/>
              <w:keepLines/>
              <w:widowControl w:val="0"/>
              <w:numPr>
                <w:ilvl w:val="0"/>
                <w:numId w:val="8"/>
              </w:numPr>
              <w:spacing w:before="20" w:after="20" w:line="288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Zákon č. 541/2020</w:t>
            </w:r>
            <w:r w:rsidR="00606545" w:rsidRPr="006E5D53">
              <w:rPr>
                <w:rFonts w:asciiTheme="minorHAnsi" w:eastAsiaTheme="minorEastAsia" w:hAnsiTheme="minorHAnsi" w:cstheme="minorHAnsi"/>
              </w:rPr>
              <w:t xml:space="preserve"> Sb., o odpadech, ve znění pozdějších předpisů.</w:t>
            </w:r>
          </w:p>
        </w:tc>
      </w:tr>
      <w:tr w:rsidR="00606545" w:rsidRPr="00A86F05" w14:paraId="63F76258" w14:textId="77777777" w:rsidTr="00316B80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3F76257" w14:textId="13A000C2" w:rsidR="00606545" w:rsidRPr="009E3F60" w:rsidRDefault="00606545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</w:pPr>
            <w:bookmarkStart w:id="15" w:name="_Ref415819357"/>
            <w:r w:rsidRPr="00620E6A"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  <w:lastRenderedPageBreak/>
              <w:t>MÍSTO PLNĚNÍ</w:t>
            </w:r>
            <w:bookmarkEnd w:id="15"/>
          </w:p>
        </w:tc>
      </w:tr>
      <w:tr w:rsidR="00884F8E" w:rsidRPr="00A86F05" w14:paraId="1A5DB601" w14:textId="77777777" w:rsidTr="007B1F75">
        <w:trPr>
          <w:trHeight w:val="347"/>
        </w:trPr>
        <w:tc>
          <w:tcPr>
            <w:tcW w:w="89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7F7F7F" w:themeFill="text1" w:themeFillTint="80"/>
            <w:vAlign w:val="center"/>
          </w:tcPr>
          <w:p w14:paraId="6B544165" w14:textId="7AAEBD3E" w:rsidR="00884F8E" w:rsidRPr="00884F8E" w:rsidRDefault="00884F8E" w:rsidP="00DA257D">
            <w:pPr>
              <w:pStyle w:val="Zkladntext"/>
              <w:keepLines/>
              <w:widowControl w:val="0"/>
              <w:ind w:left="720"/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</w:pPr>
            <w:r w:rsidRPr="00DA257D"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  <w:t xml:space="preserve">Správní obvod </w:t>
            </w:r>
            <w:r w:rsidR="00DA257D"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  <w:t>S</w:t>
            </w:r>
            <w:r w:rsidRPr="00DA257D"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  <w:t>tatutárního města Ústí nad Labem</w:t>
            </w:r>
          </w:p>
        </w:tc>
      </w:tr>
    </w:tbl>
    <w:p w14:paraId="63F76259" w14:textId="77777777" w:rsidR="00017E60" w:rsidRDefault="00017E60"/>
    <w:sectPr w:rsidR="00017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47B06" w14:textId="77777777" w:rsidR="00EC3DE4" w:rsidRDefault="00EC3DE4" w:rsidP="00F52A79">
      <w:pPr>
        <w:spacing w:after="0" w:line="240" w:lineRule="auto"/>
      </w:pPr>
      <w:r>
        <w:separator/>
      </w:r>
    </w:p>
  </w:endnote>
  <w:endnote w:type="continuationSeparator" w:id="0">
    <w:p w14:paraId="0CE8E9DA" w14:textId="77777777" w:rsidR="00EC3DE4" w:rsidRDefault="00EC3DE4" w:rsidP="00F52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B62B8" w14:textId="77777777" w:rsidR="00EC3DE4" w:rsidRDefault="00EC3DE4" w:rsidP="00F52A79">
      <w:pPr>
        <w:spacing w:after="0" w:line="240" w:lineRule="auto"/>
      </w:pPr>
      <w:r>
        <w:separator/>
      </w:r>
    </w:p>
  </w:footnote>
  <w:footnote w:type="continuationSeparator" w:id="0">
    <w:p w14:paraId="12D21E3D" w14:textId="77777777" w:rsidR="00EC3DE4" w:rsidRDefault="00EC3DE4" w:rsidP="00F52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0DD4"/>
    <w:multiLevelType w:val="multilevel"/>
    <w:tmpl w:val="ECD8AB8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92C09"/>
    <w:multiLevelType w:val="multilevel"/>
    <w:tmpl w:val="2584BB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51D3BB9"/>
    <w:multiLevelType w:val="multilevel"/>
    <w:tmpl w:val="EE469176"/>
    <w:lvl w:ilvl="0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B25469"/>
    <w:multiLevelType w:val="multilevel"/>
    <w:tmpl w:val="2584BB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43319382">
    <w:abstractNumId w:val="8"/>
  </w:num>
  <w:num w:numId="2" w16cid:durableId="1664160357">
    <w:abstractNumId w:val="1"/>
  </w:num>
  <w:num w:numId="3" w16cid:durableId="1841121060">
    <w:abstractNumId w:val="3"/>
  </w:num>
  <w:num w:numId="4" w16cid:durableId="429468329">
    <w:abstractNumId w:val="5"/>
  </w:num>
  <w:num w:numId="5" w16cid:durableId="697852238">
    <w:abstractNumId w:val="4"/>
  </w:num>
  <w:num w:numId="6" w16cid:durableId="673343056">
    <w:abstractNumId w:val="2"/>
  </w:num>
  <w:num w:numId="7" w16cid:durableId="1406343314">
    <w:abstractNumId w:val="9"/>
  </w:num>
  <w:num w:numId="8" w16cid:durableId="990791805">
    <w:abstractNumId w:val="0"/>
  </w:num>
  <w:num w:numId="9" w16cid:durableId="927495482">
    <w:abstractNumId w:val="6"/>
  </w:num>
  <w:num w:numId="10" w16cid:durableId="9989282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545"/>
    <w:rsid w:val="0000705B"/>
    <w:rsid w:val="00017E60"/>
    <w:rsid w:val="00021D7F"/>
    <w:rsid w:val="00042C0E"/>
    <w:rsid w:val="00062174"/>
    <w:rsid w:val="000850B3"/>
    <w:rsid w:val="000A4949"/>
    <w:rsid w:val="0018198E"/>
    <w:rsid w:val="001A63FE"/>
    <w:rsid w:val="001B0A98"/>
    <w:rsid w:val="001D71AD"/>
    <w:rsid w:val="001F5C1D"/>
    <w:rsid w:val="00210C78"/>
    <w:rsid w:val="00265FEB"/>
    <w:rsid w:val="002D5A32"/>
    <w:rsid w:val="002D7DF9"/>
    <w:rsid w:val="00315F57"/>
    <w:rsid w:val="00316B80"/>
    <w:rsid w:val="003A4A3E"/>
    <w:rsid w:val="003A53B6"/>
    <w:rsid w:val="003C0FDD"/>
    <w:rsid w:val="003E4835"/>
    <w:rsid w:val="003F4284"/>
    <w:rsid w:val="00445172"/>
    <w:rsid w:val="004D291F"/>
    <w:rsid w:val="00553FA8"/>
    <w:rsid w:val="00596641"/>
    <w:rsid w:val="00606545"/>
    <w:rsid w:val="00622A8A"/>
    <w:rsid w:val="00630B0E"/>
    <w:rsid w:val="00664607"/>
    <w:rsid w:val="0067782C"/>
    <w:rsid w:val="006A6596"/>
    <w:rsid w:val="006E15A2"/>
    <w:rsid w:val="00734047"/>
    <w:rsid w:val="0074510F"/>
    <w:rsid w:val="007A006E"/>
    <w:rsid w:val="007A47BB"/>
    <w:rsid w:val="007B1F75"/>
    <w:rsid w:val="007C242C"/>
    <w:rsid w:val="007C2945"/>
    <w:rsid w:val="0083504B"/>
    <w:rsid w:val="008456E3"/>
    <w:rsid w:val="00846904"/>
    <w:rsid w:val="00884F8E"/>
    <w:rsid w:val="00897DA2"/>
    <w:rsid w:val="00920C95"/>
    <w:rsid w:val="0097573F"/>
    <w:rsid w:val="009855D2"/>
    <w:rsid w:val="00987E65"/>
    <w:rsid w:val="00987EE7"/>
    <w:rsid w:val="009D637C"/>
    <w:rsid w:val="00A948F8"/>
    <w:rsid w:val="00AA1DA5"/>
    <w:rsid w:val="00AA5054"/>
    <w:rsid w:val="00AC4FBB"/>
    <w:rsid w:val="00AD6A54"/>
    <w:rsid w:val="00B34283"/>
    <w:rsid w:val="00B371F8"/>
    <w:rsid w:val="00B97E11"/>
    <w:rsid w:val="00C74E74"/>
    <w:rsid w:val="00C905CF"/>
    <w:rsid w:val="00CE03BE"/>
    <w:rsid w:val="00CE5E24"/>
    <w:rsid w:val="00D462C5"/>
    <w:rsid w:val="00DA257D"/>
    <w:rsid w:val="00DE3CB9"/>
    <w:rsid w:val="00DE4897"/>
    <w:rsid w:val="00E57680"/>
    <w:rsid w:val="00EC0362"/>
    <w:rsid w:val="00EC3DE4"/>
    <w:rsid w:val="00ED3284"/>
    <w:rsid w:val="00F17D30"/>
    <w:rsid w:val="00F2467E"/>
    <w:rsid w:val="00F260F6"/>
    <w:rsid w:val="00F43946"/>
    <w:rsid w:val="00F46541"/>
    <w:rsid w:val="00F52A79"/>
    <w:rsid w:val="00F57973"/>
    <w:rsid w:val="00FC4916"/>
    <w:rsid w:val="00FE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761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545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06545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06545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606545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065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65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6545"/>
    <w:rPr>
      <w:rFonts w:eastAsiaTheme="minorEastAsia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6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6545"/>
    <w:rPr>
      <w:rFonts w:ascii="Tahoma" w:eastAsiaTheme="minorEastAsia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1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1AD"/>
    <w:rPr>
      <w:rFonts w:eastAsiaTheme="minorEastAsia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D71AD"/>
    <w:pPr>
      <w:spacing w:after="0" w:line="240" w:lineRule="auto"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52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2A79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2A79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6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>&lt;div&gt;&lt;/div&gt;</Notes1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28C85C-AAC3-4267-94F2-BE7F15900C31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6D2E13BC-7EB0-4E35-A773-923D9352C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0EA73E-5E55-4984-BCFE-FED30DA940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1625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2023-08-15T11:15:00Z</dcterms:created>
  <dcterms:modified xsi:type="dcterms:W3CDTF">2023-08-15T11:15:00Z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